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915" w:rsidRPr="00D20414" w:rsidRDefault="00E51915" w:rsidP="00D20414">
      <w:pPr>
        <w:pStyle w:val="CMT"/>
        <w:spacing w:line="240" w:lineRule="atLeast"/>
        <w:rPr>
          <w:rFonts w:ascii="Arial" w:hAnsi="Arial" w:cs="Arial"/>
          <w:b/>
          <w:color w:val="auto"/>
          <w:sz w:val="20"/>
        </w:rPr>
      </w:pPr>
      <w:r w:rsidRPr="00D20414">
        <w:rPr>
          <w:rFonts w:ascii="Arial" w:hAnsi="Arial" w:cs="Arial"/>
          <w:b/>
          <w:color w:val="auto"/>
          <w:sz w:val="20"/>
        </w:rPr>
        <w:t>Copyright 2010 by The American Institute of Architects (AIA)</w:t>
      </w:r>
    </w:p>
    <w:p w:rsidR="00E51915" w:rsidRPr="00D20414" w:rsidRDefault="00E51915" w:rsidP="00D20414">
      <w:pPr>
        <w:pStyle w:val="CMT"/>
        <w:spacing w:line="240" w:lineRule="atLeast"/>
        <w:rPr>
          <w:rFonts w:ascii="Arial" w:hAnsi="Arial" w:cs="Arial"/>
          <w:b/>
          <w:color w:val="auto"/>
          <w:sz w:val="20"/>
        </w:rPr>
      </w:pPr>
      <w:r w:rsidRPr="00D20414">
        <w:rPr>
          <w:rFonts w:ascii="Arial" w:hAnsi="Arial" w:cs="Arial"/>
          <w:b/>
          <w:color w:val="auto"/>
          <w:sz w:val="20"/>
        </w:rPr>
        <w:t>Exclusively published and distributed by Architectural Computer Services, Inc. (ARCOM) for the AIA</w:t>
      </w:r>
    </w:p>
    <w:p w:rsidR="00E51915" w:rsidRPr="00D20414" w:rsidRDefault="00E51915" w:rsidP="00D20414">
      <w:pPr>
        <w:pStyle w:val="CMT"/>
        <w:spacing w:line="240" w:lineRule="atLeast"/>
        <w:rPr>
          <w:rFonts w:ascii="Arial" w:hAnsi="Arial" w:cs="Arial"/>
          <w:b/>
          <w:color w:val="auto"/>
          <w:sz w:val="20"/>
        </w:rPr>
      </w:pPr>
      <w:r w:rsidRPr="00D20414">
        <w:rPr>
          <w:rFonts w:ascii="Arial" w:hAnsi="Arial" w:cs="Arial"/>
          <w:b/>
          <w:color w:val="auto"/>
          <w:sz w:val="20"/>
        </w:rPr>
        <w:t>Revise this Section by deleting and inserting text to meet Project-specific requirements.</w:t>
      </w:r>
    </w:p>
    <w:p w:rsidR="00E51915" w:rsidRPr="00D20414" w:rsidRDefault="00E51915" w:rsidP="00D20414">
      <w:pPr>
        <w:pStyle w:val="CMT"/>
        <w:spacing w:line="240" w:lineRule="atLeast"/>
        <w:rPr>
          <w:rFonts w:ascii="Arial" w:hAnsi="Arial" w:cs="Arial"/>
          <w:b/>
          <w:color w:val="auto"/>
          <w:sz w:val="20"/>
        </w:rPr>
      </w:pPr>
      <w:r w:rsidRPr="00D20414">
        <w:rPr>
          <w:rFonts w:ascii="Arial" w:hAnsi="Arial" w:cs="Arial"/>
          <w:b/>
          <w:color w:val="auto"/>
          <w:sz w:val="20"/>
        </w:rPr>
        <w:t>Verify that Section titles referenced in this Section are correct for this Project's Specifications; Section titles may have changed.</w:t>
      </w:r>
    </w:p>
    <w:p w:rsidR="00E51915" w:rsidRPr="00D20414" w:rsidRDefault="00E51915" w:rsidP="00C54CE9">
      <w:pPr>
        <w:pStyle w:val="PRT"/>
        <w:numPr>
          <w:ilvl w:val="0"/>
          <w:numId w:val="3"/>
        </w:numPr>
        <w:spacing w:before="0" w:line="240" w:lineRule="atLeast"/>
        <w:rPr>
          <w:rFonts w:ascii="Arial" w:hAnsi="Arial" w:cs="Arial"/>
          <w:sz w:val="20"/>
        </w:rPr>
      </w:pPr>
      <w:r w:rsidRPr="00D20414">
        <w:rPr>
          <w:rFonts w:ascii="Arial" w:hAnsi="Arial" w:cs="Arial"/>
          <w:sz w:val="20"/>
        </w:rPr>
        <w:t>GENERAL</w:t>
      </w:r>
    </w:p>
    <w:p w:rsidR="00E51915" w:rsidRPr="00D20414" w:rsidRDefault="00E51915" w:rsidP="00D20414">
      <w:pPr>
        <w:pStyle w:val="ART"/>
        <w:numPr>
          <w:ilvl w:val="1"/>
          <w:numId w:val="3"/>
        </w:numPr>
        <w:spacing w:before="240" w:line="240" w:lineRule="atLeast"/>
        <w:rPr>
          <w:rFonts w:ascii="Arial" w:hAnsi="Arial" w:cs="Arial"/>
          <w:sz w:val="20"/>
        </w:rPr>
      </w:pPr>
      <w:r w:rsidRPr="00D20414">
        <w:rPr>
          <w:rFonts w:ascii="Arial" w:hAnsi="Arial" w:cs="Arial"/>
          <w:sz w:val="20"/>
        </w:rPr>
        <w:t>SUMMARY</w:t>
      </w:r>
    </w:p>
    <w:p w:rsidR="00E51915" w:rsidRPr="00D20414" w:rsidRDefault="00E5191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Section Includes:</w:t>
      </w:r>
    </w:p>
    <w:p w:rsidR="00E51915" w:rsidRPr="00D20414" w:rsidRDefault="009E7367" w:rsidP="00D20414">
      <w:pPr>
        <w:pStyle w:val="PR2"/>
        <w:numPr>
          <w:ilvl w:val="3"/>
          <w:numId w:val="3"/>
        </w:numPr>
        <w:tabs>
          <w:tab w:val="clear" w:pos="1440"/>
        </w:tabs>
        <w:spacing w:before="240" w:line="240" w:lineRule="atLeast"/>
        <w:rPr>
          <w:rFonts w:ascii="Arial" w:hAnsi="Arial" w:cs="Arial"/>
          <w:sz w:val="20"/>
        </w:rPr>
      </w:pPr>
      <w:r w:rsidRPr="00D20414">
        <w:rPr>
          <w:rFonts w:ascii="Arial" w:hAnsi="Arial" w:cs="Arial"/>
          <w:sz w:val="20"/>
        </w:rPr>
        <w:t>Architectural</w:t>
      </w:r>
      <w:r w:rsidR="00C458F5" w:rsidRPr="00D20414">
        <w:rPr>
          <w:rFonts w:ascii="Arial" w:hAnsi="Arial" w:cs="Arial"/>
          <w:sz w:val="20"/>
        </w:rPr>
        <w:t xml:space="preserve"> </w:t>
      </w:r>
      <w:r w:rsidRPr="00D20414">
        <w:rPr>
          <w:rFonts w:ascii="Arial" w:hAnsi="Arial" w:cs="Arial"/>
          <w:sz w:val="20"/>
        </w:rPr>
        <w:t>Seismic</w:t>
      </w:r>
      <w:r w:rsidR="004C7674" w:rsidRPr="00D20414">
        <w:rPr>
          <w:rFonts w:ascii="Arial" w:hAnsi="Arial" w:cs="Arial"/>
          <w:sz w:val="20"/>
        </w:rPr>
        <w:t xml:space="preserve"> Joint </w:t>
      </w:r>
      <w:r w:rsidR="00C458F5" w:rsidRPr="00D20414">
        <w:rPr>
          <w:rFonts w:ascii="Arial" w:hAnsi="Arial" w:cs="Arial"/>
          <w:sz w:val="20"/>
        </w:rPr>
        <w:t>Systems</w:t>
      </w:r>
      <w:r w:rsidR="004C7674" w:rsidRPr="00D20414">
        <w:rPr>
          <w:rFonts w:ascii="Arial" w:hAnsi="Arial" w:cs="Arial"/>
          <w:sz w:val="20"/>
        </w:rPr>
        <w:t xml:space="preserve"> for Wall</w:t>
      </w:r>
      <w:r w:rsidR="00C458F5" w:rsidRPr="00D20414">
        <w:rPr>
          <w:rFonts w:ascii="Arial" w:hAnsi="Arial" w:cs="Arial"/>
          <w:sz w:val="20"/>
        </w:rPr>
        <w:t>s and Floors.</w:t>
      </w:r>
    </w:p>
    <w:p w:rsidR="00E51915" w:rsidRPr="00D20414" w:rsidRDefault="00E51915" w:rsidP="00D20414">
      <w:pPr>
        <w:pStyle w:val="ART"/>
        <w:numPr>
          <w:ilvl w:val="1"/>
          <w:numId w:val="3"/>
        </w:numPr>
        <w:spacing w:before="240" w:line="240" w:lineRule="atLeast"/>
        <w:rPr>
          <w:rFonts w:ascii="Arial" w:hAnsi="Arial" w:cs="Arial"/>
          <w:sz w:val="20"/>
        </w:rPr>
      </w:pPr>
      <w:r w:rsidRPr="00D20414">
        <w:rPr>
          <w:rFonts w:ascii="Arial" w:hAnsi="Arial" w:cs="Arial"/>
          <w:sz w:val="20"/>
        </w:rPr>
        <w:t>SUBMITTALS</w:t>
      </w:r>
    </w:p>
    <w:p w:rsidR="00E51915" w:rsidRPr="00D20414" w:rsidRDefault="00E5191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Product Data:  For each type of product indicated.</w:t>
      </w:r>
      <w:r w:rsidR="004C7674" w:rsidRPr="00D20414">
        <w:rPr>
          <w:rFonts w:ascii="Arial" w:hAnsi="Arial" w:cs="Arial"/>
          <w:sz w:val="20"/>
        </w:rPr>
        <w:t xml:space="preserve">  Include Fire Rating test information and certifications </w:t>
      </w:r>
      <w:r w:rsidR="009E7367" w:rsidRPr="00D20414">
        <w:rPr>
          <w:rFonts w:ascii="Arial" w:hAnsi="Arial" w:cs="Arial"/>
          <w:sz w:val="20"/>
        </w:rPr>
        <w:t xml:space="preserve">if </w:t>
      </w:r>
      <w:r w:rsidR="004C7674" w:rsidRPr="00D20414">
        <w:rPr>
          <w:rFonts w:ascii="Arial" w:hAnsi="Arial" w:cs="Arial"/>
          <w:sz w:val="20"/>
        </w:rPr>
        <w:t>required.</w:t>
      </w:r>
      <w:r w:rsidR="00C458F5" w:rsidRPr="00D20414">
        <w:rPr>
          <w:rFonts w:ascii="Arial" w:hAnsi="Arial" w:cs="Arial"/>
          <w:sz w:val="20"/>
        </w:rPr>
        <w:t xml:space="preserve">  Submit data to clearly indicate movement capability of cover assemblies and suitability of materials employed.</w:t>
      </w:r>
    </w:p>
    <w:p w:rsidR="00E51915" w:rsidRPr="00D20414" w:rsidRDefault="004C7674"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Shop Drawings</w:t>
      </w:r>
      <w:r w:rsidR="00E51915" w:rsidRPr="00D20414">
        <w:rPr>
          <w:rFonts w:ascii="Arial" w:hAnsi="Arial" w:cs="Arial"/>
          <w:sz w:val="20"/>
        </w:rPr>
        <w:t xml:space="preserve">:  For each </w:t>
      </w:r>
      <w:r w:rsidR="009E7367" w:rsidRPr="00D20414">
        <w:rPr>
          <w:rFonts w:ascii="Arial" w:hAnsi="Arial" w:cs="Arial"/>
          <w:sz w:val="20"/>
        </w:rPr>
        <w:t>Seismic</w:t>
      </w:r>
      <w:r w:rsidRPr="00D20414">
        <w:rPr>
          <w:rFonts w:ascii="Arial" w:hAnsi="Arial" w:cs="Arial"/>
          <w:sz w:val="20"/>
        </w:rPr>
        <w:t xml:space="preserve"> joint assembly.  Include plans, elevations and details that clearly identify changes in plane and component interconnections.  Indicate </w:t>
      </w:r>
      <w:proofErr w:type="spellStart"/>
      <w:r w:rsidRPr="00D20414">
        <w:rPr>
          <w:rFonts w:ascii="Arial" w:hAnsi="Arial" w:cs="Arial"/>
          <w:sz w:val="20"/>
        </w:rPr>
        <w:t>sawcutting</w:t>
      </w:r>
      <w:proofErr w:type="spellEnd"/>
      <w:r w:rsidRPr="00D20414">
        <w:rPr>
          <w:rFonts w:ascii="Arial" w:hAnsi="Arial" w:cs="Arial"/>
          <w:sz w:val="20"/>
        </w:rPr>
        <w:t xml:space="preserve"> dimensions and other work by required for installation.</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Retain subparagraph below only after verifying that authorities having jurisdiction will accept modifications handled by method in subparagraph.</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Coordinate first paragraph below with qualification requirements in Section 014000 "Quality Requirements" and as supplemented in "Quality Assurance" Article.</w:t>
      </w:r>
    </w:p>
    <w:p w:rsidR="00E51915" w:rsidRPr="00D20414" w:rsidRDefault="00C458F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Samples for Initial Selection:   For each type of joint system indicated.</w:t>
      </w:r>
    </w:p>
    <w:p w:rsidR="004C7674" w:rsidRPr="00D20414" w:rsidRDefault="00E5191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Certificates:  </w:t>
      </w:r>
      <w:r w:rsidR="00C458F5" w:rsidRPr="00D20414">
        <w:rPr>
          <w:rFonts w:ascii="Arial" w:hAnsi="Arial" w:cs="Arial"/>
          <w:sz w:val="20"/>
        </w:rPr>
        <w:t>Material test report</w:t>
      </w:r>
      <w:r w:rsidR="004C7674" w:rsidRPr="00D20414">
        <w:rPr>
          <w:rFonts w:ascii="Arial" w:hAnsi="Arial" w:cs="Arial"/>
          <w:sz w:val="20"/>
        </w:rPr>
        <w:t>s</w:t>
      </w:r>
      <w:r w:rsidR="00C458F5" w:rsidRPr="00D20414">
        <w:rPr>
          <w:rFonts w:ascii="Arial" w:hAnsi="Arial" w:cs="Arial"/>
          <w:sz w:val="20"/>
        </w:rPr>
        <w:t xml:space="preserve"> from qualified independent testing laboratory indicating and interpreting test results relative to compliance of fire-rated </w:t>
      </w:r>
      <w:r w:rsidR="009E7367" w:rsidRPr="00D20414">
        <w:rPr>
          <w:rFonts w:ascii="Arial" w:hAnsi="Arial" w:cs="Arial"/>
          <w:sz w:val="20"/>
        </w:rPr>
        <w:t>seismic</w:t>
      </w:r>
      <w:r w:rsidR="00C458F5" w:rsidRPr="00D20414">
        <w:rPr>
          <w:rFonts w:ascii="Arial" w:hAnsi="Arial" w:cs="Arial"/>
          <w:sz w:val="20"/>
        </w:rPr>
        <w:t xml:space="preserve"> joint assemblies with requirements indicated</w:t>
      </w:r>
      <w:r w:rsidRPr="00D20414">
        <w:rPr>
          <w:rFonts w:ascii="Arial" w:hAnsi="Arial" w:cs="Arial"/>
          <w:sz w:val="20"/>
        </w:rPr>
        <w:t>.</w:t>
      </w:r>
    </w:p>
    <w:p w:rsidR="00E51915" w:rsidRPr="00D20414" w:rsidRDefault="00E51915" w:rsidP="00D20414">
      <w:pPr>
        <w:pStyle w:val="ART"/>
        <w:numPr>
          <w:ilvl w:val="1"/>
          <w:numId w:val="3"/>
        </w:numPr>
        <w:spacing w:before="240" w:line="240" w:lineRule="atLeast"/>
        <w:rPr>
          <w:rFonts w:ascii="Arial" w:hAnsi="Arial" w:cs="Arial"/>
          <w:sz w:val="20"/>
        </w:rPr>
      </w:pPr>
      <w:r w:rsidRPr="00D20414">
        <w:rPr>
          <w:rFonts w:ascii="Arial" w:hAnsi="Arial" w:cs="Arial"/>
          <w:sz w:val="20"/>
        </w:rPr>
        <w:t>QUALITY ASSURANCE</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Retain one of first two paragraphs below.  If retaining first paragraph, verify that installers are available to perform work in Project location.  A list of FM Global-approved firestop contractors may be found in Ch. 16 of FM Global's "Building Materials Approval Guide," and a list of UL-qualified firestop contractors may be found on www.ul.com/contractor.  A list of firestop contractors who are approved or qualified and are also members of Firestop Contractors International Association may be found at www.fcia.org.</w:t>
      </w:r>
    </w:p>
    <w:p w:rsidR="00E51915" w:rsidRPr="00C54CE9" w:rsidRDefault="00E51915" w:rsidP="00C54CE9">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Installer Qualifications:  </w:t>
      </w:r>
      <w:r w:rsidR="00C458F5" w:rsidRPr="00D20414">
        <w:rPr>
          <w:rFonts w:ascii="Arial" w:hAnsi="Arial" w:cs="Arial"/>
          <w:sz w:val="20"/>
        </w:rPr>
        <w:t>Approved by manufacturer.</w:t>
      </w:r>
    </w:p>
    <w:p w:rsidR="00C458F5" w:rsidRPr="00D20414" w:rsidRDefault="00C458F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Source Limitations:  Obtain all </w:t>
      </w:r>
      <w:r w:rsidR="00AF79AA" w:rsidRPr="00D20414">
        <w:rPr>
          <w:rFonts w:ascii="Arial" w:hAnsi="Arial" w:cs="Arial"/>
          <w:sz w:val="20"/>
        </w:rPr>
        <w:t xml:space="preserve">architectural </w:t>
      </w:r>
      <w:r w:rsidRPr="00D20414">
        <w:rPr>
          <w:rFonts w:ascii="Arial" w:hAnsi="Arial" w:cs="Arial"/>
          <w:sz w:val="20"/>
        </w:rPr>
        <w:t>joint systems from a single manufacturer and source.</w:t>
      </w:r>
    </w:p>
    <w:p w:rsidR="00C458F5" w:rsidRPr="00D20414" w:rsidRDefault="00C458F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lastRenderedPageBreak/>
        <w:t xml:space="preserve">Loading Characteristics:  Standard loading refers to covers that </w:t>
      </w:r>
      <w:proofErr w:type="gramStart"/>
      <w:r w:rsidRPr="00D20414">
        <w:rPr>
          <w:rFonts w:ascii="Arial" w:hAnsi="Arial" w:cs="Arial"/>
          <w:sz w:val="20"/>
        </w:rPr>
        <w:t>are capable of withstanding</w:t>
      </w:r>
      <w:proofErr w:type="gramEnd"/>
      <w:r w:rsidRPr="00D20414">
        <w:rPr>
          <w:rFonts w:ascii="Arial" w:hAnsi="Arial" w:cs="Arial"/>
          <w:sz w:val="20"/>
        </w:rPr>
        <w:t xml:space="preserve"> up to 500 lb. point loads.  Heavy duty refers to covers that are capable of withstanding 2,000 lb. point loads.</w:t>
      </w:r>
    </w:p>
    <w:p w:rsidR="00C458F5" w:rsidRPr="00D20414" w:rsidRDefault="00C458F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Fire Test Response Characteristics:  Provide </w:t>
      </w:r>
      <w:r w:rsidR="009E7367" w:rsidRPr="00D20414">
        <w:rPr>
          <w:rFonts w:ascii="Arial" w:hAnsi="Arial" w:cs="Arial"/>
          <w:sz w:val="20"/>
        </w:rPr>
        <w:t xml:space="preserve">Architectural </w:t>
      </w:r>
      <w:r w:rsidRPr="00D20414">
        <w:rPr>
          <w:rFonts w:ascii="Arial" w:hAnsi="Arial" w:cs="Arial"/>
          <w:sz w:val="20"/>
        </w:rPr>
        <w:t>joint systems and fire-barrier assemblies identical to those assemblies tested for fire resistance per UL 2079 and ASTM E 1966 by a testing and inspection agency acceptable to Authorities Having Jurisdiction</w:t>
      </w:r>
      <w:r w:rsidR="009E7367" w:rsidRPr="00D20414">
        <w:rPr>
          <w:rFonts w:ascii="Arial" w:hAnsi="Arial" w:cs="Arial"/>
          <w:sz w:val="20"/>
        </w:rPr>
        <w:t>.</w:t>
      </w:r>
    </w:p>
    <w:p w:rsidR="00C458F5" w:rsidRPr="00D20414" w:rsidRDefault="00C458F5" w:rsidP="00D20414">
      <w:pPr>
        <w:pStyle w:val="ART"/>
        <w:numPr>
          <w:ilvl w:val="1"/>
          <w:numId w:val="3"/>
        </w:numPr>
        <w:spacing w:before="240" w:line="240" w:lineRule="atLeast"/>
        <w:rPr>
          <w:rFonts w:ascii="Arial" w:hAnsi="Arial" w:cs="Arial"/>
          <w:sz w:val="20"/>
        </w:rPr>
      </w:pPr>
      <w:r w:rsidRPr="00D20414">
        <w:rPr>
          <w:rFonts w:ascii="Arial" w:hAnsi="Arial" w:cs="Arial"/>
          <w:sz w:val="20"/>
        </w:rPr>
        <w:t>WARRANTY</w:t>
      </w:r>
    </w:p>
    <w:p w:rsidR="00C458F5" w:rsidRPr="00D20414" w:rsidRDefault="00C458F5" w:rsidP="00D20414">
      <w:pPr>
        <w:pStyle w:val="CMT"/>
        <w:spacing w:line="240" w:lineRule="atLeast"/>
        <w:rPr>
          <w:rFonts w:ascii="Arial" w:hAnsi="Arial" w:cs="Arial"/>
          <w:color w:val="auto"/>
          <w:sz w:val="20"/>
        </w:rPr>
      </w:pPr>
      <w:r w:rsidRPr="00D20414">
        <w:rPr>
          <w:rFonts w:ascii="Arial" w:hAnsi="Arial" w:cs="Arial"/>
          <w:color w:val="auto"/>
          <w:sz w:val="20"/>
        </w:rPr>
        <w:t>Retain one of first two paragraphs below.  If retaining first paragraph, verify that installers are available to perform work in Project location.  A list of FM Global-approved firestop contractors may be found in Ch. 16 of FM Global's "Building Materials Approval Guide," and a list of UL-qualified firestop contractors may be found on www.ul.com/contractor.  A list of firestop contractors who are approved or qualified and are also members of Firestop Contractors International Association may be found at www.fcia.org.</w:t>
      </w:r>
    </w:p>
    <w:p w:rsidR="00C458F5" w:rsidRPr="00D20414" w:rsidRDefault="00C458F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Manufacturer’s standard </w:t>
      </w:r>
      <w:r w:rsidR="009E7367" w:rsidRPr="00D20414">
        <w:rPr>
          <w:rFonts w:ascii="Arial" w:hAnsi="Arial" w:cs="Arial"/>
          <w:sz w:val="20"/>
        </w:rPr>
        <w:t>5-year</w:t>
      </w:r>
      <w:r w:rsidRPr="00D20414">
        <w:rPr>
          <w:rFonts w:ascii="Arial" w:hAnsi="Arial" w:cs="Arial"/>
          <w:sz w:val="20"/>
        </w:rPr>
        <w:t xml:space="preserve"> warranty, from date of substantial completion.</w:t>
      </w:r>
    </w:p>
    <w:p w:rsidR="00C458F5" w:rsidRPr="00D20414" w:rsidRDefault="00C458F5" w:rsidP="00D20414">
      <w:pPr>
        <w:pStyle w:val="ART"/>
        <w:numPr>
          <w:ilvl w:val="1"/>
          <w:numId w:val="3"/>
        </w:numPr>
        <w:spacing w:before="240" w:line="240" w:lineRule="atLeast"/>
        <w:rPr>
          <w:rFonts w:ascii="Arial" w:hAnsi="Arial" w:cs="Arial"/>
          <w:sz w:val="20"/>
        </w:rPr>
      </w:pPr>
      <w:r w:rsidRPr="00D20414">
        <w:rPr>
          <w:rFonts w:ascii="Arial" w:hAnsi="Arial" w:cs="Arial"/>
          <w:sz w:val="20"/>
        </w:rPr>
        <w:t>COORDINATION</w:t>
      </w:r>
    </w:p>
    <w:p w:rsidR="00C458F5" w:rsidRPr="00D20414" w:rsidRDefault="00C458F5" w:rsidP="00D20414">
      <w:pPr>
        <w:pStyle w:val="CMT"/>
        <w:spacing w:line="240" w:lineRule="atLeast"/>
        <w:rPr>
          <w:rFonts w:ascii="Arial" w:hAnsi="Arial" w:cs="Arial"/>
          <w:color w:val="auto"/>
          <w:sz w:val="20"/>
        </w:rPr>
      </w:pPr>
      <w:r w:rsidRPr="00D20414">
        <w:rPr>
          <w:rFonts w:ascii="Arial" w:hAnsi="Arial" w:cs="Arial"/>
          <w:color w:val="auto"/>
          <w:sz w:val="20"/>
        </w:rPr>
        <w:t>Retain one of first two paragraphs below.  If retaining first paragraph, verify that installers are available to perform work in Project location.  A list of FM Global-approved firestop contractors may be found in Ch. 16 of FM Global's "Building Materials Approval Guide," and a list of UL-qualified firestop contractors may be found on www.ul.com/contractor.  A list of firestop contractors who are approved or qualified and are also members of Firestop Contractors International Association may be found at www.fcia.org.</w:t>
      </w:r>
    </w:p>
    <w:p w:rsidR="00C54CE9" w:rsidRDefault="00C458F5" w:rsidP="00C54CE9">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Coordinate installation of </w:t>
      </w:r>
      <w:r w:rsidR="009E7367" w:rsidRPr="00D20414">
        <w:rPr>
          <w:rFonts w:ascii="Arial" w:hAnsi="Arial" w:cs="Arial"/>
          <w:sz w:val="20"/>
        </w:rPr>
        <w:t>seismic</w:t>
      </w:r>
      <w:r w:rsidRPr="00D20414">
        <w:rPr>
          <w:rFonts w:ascii="Arial" w:hAnsi="Arial" w:cs="Arial"/>
          <w:sz w:val="20"/>
        </w:rPr>
        <w:t xml:space="preserve"> joint systems with adjoining work and finish installations.</w:t>
      </w:r>
    </w:p>
    <w:p w:rsidR="00C54CE9" w:rsidRDefault="00E51915" w:rsidP="00C54CE9">
      <w:pPr>
        <w:pStyle w:val="PR1"/>
        <w:numPr>
          <w:ilvl w:val="0"/>
          <w:numId w:val="3"/>
        </w:numPr>
        <w:tabs>
          <w:tab w:val="clear" w:pos="864"/>
        </w:tabs>
        <w:spacing w:line="240" w:lineRule="atLeast"/>
        <w:rPr>
          <w:rFonts w:ascii="Arial" w:hAnsi="Arial" w:cs="Arial"/>
          <w:sz w:val="20"/>
        </w:rPr>
      </w:pPr>
      <w:r w:rsidRPr="00C54CE9">
        <w:rPr>
          <w:rFonts w:ascii="Arial" w:hAnsi="Arial" w:cs="Arial"/>
          <w:sz w:val="20"/>
        </w:rPr>
        <w:t>PRODUCTS</w:t>
      </w:r>
    </w:p>
    <w:p w:rsidR="00C54CE9" w:rsidRDefault="00C458F5" w:rsidP="00D20414">
      <w:pPr>
        <w:pStyle w:val="PR1"/>
        <w:numPr>
          <w:ilvl w:val="1"/>
          <w:numId w:val="3"/>
        </w:numPr>
        <w:tabs>
          <w:tab w:val="clear" w:pos="864"/>
        </w:tabs>
        <w:spacing w:line="240" w:lineRule="atLeast"/>
        <w:rPr>
          <w:rFonts w:ascii="Arial" w:hAnsi="Arial" w:cs="Arial"/>
          <w:sz w:val="20"/>
        </w:rPr>
      </w:pPr>
      <w:r w:rsidRPr="00C54CE9">
        <w:rPr>
          <w:rFonts w:ascii="Arial" w:hAnsi="Arial" w:cs="Arial"/>
          <w:sz w:val="20"/>
        </w:rPr>
        <w:t>PRODUCTS</w:t>
      </w:r>
    </w:p>
    <w:p w:rsidR="00E51915" w:rsidRPr="00C54CE9" w:rsidRDefault="00E51915" w:rsidP="00C54CE9">
      <w:pPr>
        <w:pStyle w:val="PR1"/>
        <w:numPr>
          <w:ilvl w:val="0"/>
          <w:numId w:val="0"/>
        </w:numPr>
        <w:tabs>
          <w:tab w:val="clear" w:pos="864"/>
        </w:tabs>
        <w:spacing w:line="240" w:lineRule="atLeast"/>
        <w:rPr>
          <w:rFonts w:ascii="Arial" w:hAnsi="Arial" w:cs="Arial"/>
          <w:vanish/>
          <w:sz w:val="20"/>
        </w:rPr>
      </w:pPr>
      <w:r w:rsidRPr="00C54CE9">
        <w:rPr>
          <w:rFonts w:ascii="Arial" w:hAnsi="Arial" w:cs="Arial"/>
          <w:vanish/>
          <w:sz w:val="20"/>
        </w:rPr>
        <w:t>See Editing Instruction No. 1 in the Evaluations for cautions about naming manufacturers.  Retain paragraph and list of manufacturers in this article.  See Section 016000 "Product Requirements."</w:t>
      </w:r>
    </w:p>
    <w:p w:rsidR="00E51915" w:rsidRPr="00D20414" w:rsidRDefault="00C458F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Basis of Design Product</w:t>
      </w:r>
      <w:r w:rsidR="00E51915" w:rsidRPr="00D20414">
        <w:rPr>
          <w:rFonts w:ascii="Arial" w:hAnsi="Arial" w:cs="Arial"/>
          <w:sz w:val="20"/>
        </w:rPr>
        <w:t>:</w:t>
      </w:r>
      <w:r w:rsidRPr="00D20414">
        <w:rPr>
          <w:rFonts w:ascii="Arial" w:hAnsi="Arial" w:cs="Arial"/>
          <w:sz w:val="20"/>
        </w:rPr>
        <w:t xml:space="preserve">  </w:t>
      </w:r>
      <w:r w:rsidR="00327AA5" w:rsidRPr="00D20414">
        <w:rPr>
          <w:rFonts w:ascii="Arial" w:hAnsi="Arial" w:cs="Arial"/>
          <w:sz w:val="20"/>
        </w:rPr>
        <w:t>Floor Assembly:  Construction Specialties Model SGR</w:t>
      </w:r>
      <w:r w:rsidR="0094684C" w:rsidRPr="00D20414">
        <w:rPr>
          <w:rFonts w:ascii="Arial" w:hAnsi="Arial" w:cs="Arial"/>
          <w:sz w:val="20"/>
        </w:rPr>
        <w:t xml:space="preserve"> Series 11-inch </w:t>
      </w:r>
      <w:r w:rsidR="00327AA5" w:rsidRPr="00D20414">
        <w:rPr>
          <w:rFonts w:ascii="Arial" w:hAnsi="Arial" w:cs="Arial"/>
          <w:sz w:val="20"/>
        </w:rPr>
        <w:t>floor to floor joint system.</w:t>
      </w:r>
    </w:p>
    <w:p w:rsidR="00E51915" w:rsidRPr="00D20414" w:rsidRDefault="00327AA5" w:rsidP="00D20414">
      <w:pPr>
        <w:pStyle w:val="PR2"/>
        <w:numPr>
          <w:ilvl w:val="3"/>
          <w:numId w:val="3"/>
        </w:numPr>
        <w:tabs>
          <w:tab w:val="clear" w:pos="1440"/>
          <w:tab w:val="left" w:pos="3600"/>
        </w:tabs>
        <w:spacing w:before="240" w:line="240" w:lineRule="atLeast"/>
        <w:rPr>
          <w:rFonts w:ascii="Arial" w:hAnsi="Arial" w:cs="Arial"/>
          <w:sz w:val="20"/>
        </w:rPr>
      </w:pPr>
      <w:r w:rsidRPr="00D20414">
        <w:rPr>
          <w:rFonts w:ascii="Arial" w:hAnsi="Arial" w:cs="Arial"/>
          <w:sz w:val="20"/>
        </w:rPr>
        <w:t xml:space="preserve">Type:  </w:t>
      </w:r>
      <w:r w:rsidRPr="00D20414">
        <w:rPr>
          <w:rFonts w:ascii="Arial" w:hAnsi="Arial" w:cs="Arial"/>
          <w:sz w:val="20"/>
        </w:rPr>
        <w:tab/>
        <w:t xml:space="preserve">Dual </w:t>
      </w:r>
      <w:proofErr w:type="spellStart"/>
      <w:r w:rsidRPr="00D20414">
        <w:rPr>
          <w:rFonts w:ascii="Arial" w:hAnsi="Arial" w:cs="Arial"/>
          <w:sz w:val="20"/>
        </w:rPr>
        <w:t>Elastometric</w:t>
      </w:r>
      <w:proofErr w:type="spellEnd"/>
      <w:r w:rsidRPr="00D20414">
        <w:rPr>
          <w:rFonts w:ascii="Arial" w:hAnsi="Arial" w:cs="Arial"/>
          <w:sz w:val="20"/>
        </w:rPr>
        <w:t xml:space="preserve"> Seal.</w:t>
      </w:r>
    </w:p>
    <w:p w:rsidR="005E26D3" w:rsidRPr="00D20414" w:rsidRDefault="00327AA5"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 xml:space="preserve">Exposed Metal:  </w:t>
      </w:r>
      <w:r w:rsidRPr="00D20414">
        <w:rPr>
          <w:rFonts w:ascii="Arial" w:hAnsi="Arial" w:cs="Arial"/>
          <w:sz w:val="20"/>
        </w:rPr>
        <w:tab/>
        <w:t>Aluminum</w:t>
      </w:r>
      <w:r w:rsidR="00C52B39" w:rsidRPr="00D20414">
        <w:rPr>
          <w:rFonts w:ascii="Arial" w:hAnsi="Arial" w:cs="Arial"/>
          <w:sz w:val="20"/>
        </w:rPr>
        <w:t>, ASTM B221.  Clear Anodic Finish.</w:t>
      </w:r>
    </w:p>
    <w:p w:rsidR="005E26D3" w:rsidRPr="00D20414" w:rsidRDefault="00327AA5"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 xml:space="preserve">Seal Material:  </w:t>
      </w:r>
      <w:r w:rsidRPr="00D20414">
        <w:rPr>
          <w:rFonts w:ascii="Arial" w:hAnsi="Arial" w:cs="Arial"/>
          <w:sz w:val="20"/>
        </w:rPr>
        <w:tab/>
        <w:t>Thermoplastic Rubber (TPR).</w:t>
      </w:r>
    </w:p>
    <w:p w:rsidR="005E26D3" w:rsidRPr="00D20414" w:rsidRDefault="00327AA5"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 xml:space="preserve">Color:  </w:t>
      </w:r>
      <w:r w:rsidRPr="00D20414">
        <w:rPr>
          <w:rFonts w:ascii="Arial" w:hAnsi="Arial" w:cs="Arial"/>
          <w:sz w:val="20"/>
        </w:rPr>
        <w:tab/>
        <w:t xml:space="preserve">As selected by </w:t>
      </w:r>
      <w:r w:rsidR="00AF79AA" w:rsidRPr="00D20414">
        <w:rPr>
          <w:rFonts w:ascii="Arial" w:hAnsi="Arial" w:cs="Arial"/>
          <w:sz w:val="20"/>
        </w:rPr>
        <w:t>Owner</w:t>
      </w:r>
      <w:r w:rsidRPr="00D20414">
        <w:rPr>
          <w:rFonts w:ascii="Arial" w:hAnsi="Arial" w:cs="Arial"/>
          <w:sz w:val="20"/>
        </w:rPr>
        <w:t xml:space="preserve"> from </w:t>
      </w:r>
      <w:r w:rsidR="009E7367" w:rsidRPr="00D20414">
        <w:rPr>
          <w:rFonts w:ascii="Arial" w:hAnsi="Arial" w:cs="Arial"/>
          <w:sz w:val="20"/>
        </w:rPr>
        <w:tab/>
      </w:r>
      <w:r w:rsidRPr="00D20414">
        <w:rPr>
          <w:rFonts w:ascii="Arial" w:hAnsi="Arial" w:cs="Arial"/>
          <w:sz w:val="20"/>
        </w:rPr>
        <w:t>manufacturer’s standard range.</w:t>
      </w:r>
    </w:p>
    <w:p w:rsidR="005E26D3" w:rsidRPr="00D20414" w:rsidRDefault="00327AA5"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 xml:space="preserve">Gaskets:  </w:t>
      </w:r>
      <w:r w:rsidRPr="00D20414">
        <w:rPr>
          <w:rFonts w:ascii="Arial" w:hAnsi="Arial" w:cs="Arial"/>
          <w:sz w:val="20"/>
        </w:rPr>
        <w:tab/>
        <w:t>Dual durometer with flat profile.</w:t>
      </w:r>
    </w:p>
    <w:p w:rsidR="00932E44" w:rsidRPr="00D20414" w:rsidRDefault="00327AA5"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 xml:space="preserve">Cover Plate Design:  </w:t>
      </w:r>
      <w:r w:rsidRPr="00D20414">
        <w:rPr>
          <w:rFonts w:ascii="Arial" w:hAnsi="Arial" w:cs="Arial"/>
          <w:sz w:val="20"/>
        </w:rPr>
        <w:tab/>
        <w:t>Recessed to accept field-applied finish materials.</w:t>
      </w:r>
    </w:p>
    <w:p w:rsidR="00327AA5" w:rsidRPr="00D20414" w:rsidRDefault="00327AA5"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Attachment Method:</w:t>
      </w:r>
      <w:r w:rsidRPr="00D20414">
        <w:rPr>
          <w:rFonts w:ascii="Arial" w:hAnsi="Arial" w:cs="Arial"/>
          <w:sz w:val="20"/>
        </w:rPr>
        <w:tab/>
        <w:t>Mechanical anchors.</w:t>
      </w:r>
    </w:p>
    <w:p w:rsidR="00327AA5" w:rsidRPr="00D20414" w:rsidRDefault="00327AA5"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Load Capacity:</w:t>
      </w:r>
      <w:r w:rsidRPr="00D20414">
        <w:rPr>
          <w:rFonts w:ascii="Arial" w:hAnsi="Arial" w:cs="Arial"/>
          <w:sz w:val="20"/>
        </w:rPr>
        <w:tab/>
        <w:t>Standard duty.</w:t>
      </w:r>
    </w:p>
    <w:p w:rsidR="00327AA5" w:rsidRPr="00D20414" w:rsidRDefault="00327AA5"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Fire Resistance Rating:</w:t>
      </w:r>
      <w:r w:rsidRPr="00D20414">
        <w:rPr>
          <w:rFonts w:ascii="Arial" w:hAnsi="Arial" w:cs="Arial"/>
          <w:sz w:val="20"/>
        </w:rPr>
        <w:tab/>
      </w:r>
      <w:r w:rsidR="009E7367" w:rsidRPr="00D20414">
        <w:rPr>
          <w:rFonts w:ascii="Arial" w:hAnsi="Arial" w:cs="Arial"/>
          <w:sz w:val="20"/>
        </w:rPr>
        <w:t>Not Rated.</w:t>
      </w:r>
    </w:p>
    <w:p w:rsidR="00113D22" w:rsidRPr="00D20414" w:rsidRDefault="00113D22"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Basis of Design Product:  Wall Assembly:  Construction Specialties Model </w:t>
      </w:r>
      <w:r w:rsidR="0094684C" w:rsidRPr="00D20414">
        <w:rPr>
          <w:rFonts w:ascii="Arial" w:hAnsi="Arial" w:cs="Arial"/>
          <w:sz w:val="20"/>
        </w:rPr>
        <w:t xml:space="preserve">SFC Series 11-inch </w:t>
      </w:r>
      <w:r w:rsidRPr="00D20414">
        <w:rPr>
          <w:rFonts w:ascii="Arial" w:hAnsi="Arial" w:cs="Arial"/>
          <w:sz w:val="20"/>
        </w:rPr>
        <w:t>wall to wall joint system.</w:t>
      </w:r>
    </w:p>
    <w:p w:rsidR="00113D22" w:rsidRPr="00D20414" w:rsidRDefault="00113D22" w:rsidP="00D20414">
      <w:pPr>
        <w:pStyle w:val="PR2"/>
        <w:numPr>
          <w:ilvl w:val="3"/>
          <w:numId w:val="3"/>
        </w:numPr>
        <w:tabs>
          <w:tab w:val="clear" w:pos="1440"/>
          <w:tab w:val="left" w:pos="3600"/>
        </w:tabs>
        <w:spacing w:before="240" w:line="240" w:lineRule="atLeast"/>
        <w:rPr>
          <w:rFonts w:ascii="Arial" w:hAnsi="Arial" w:cs="Arial"/>
          <w:sz w:val="20"/>
        </w:rPr>
      </w:pPr>
      <w:r w:rsidRPr="00D20414">
        <w:rPr>
          <w:rFonts w:ascii="Arial" w:hAnsi="Arial" w:cs="Arial"/>
          <w:sz w:val="20"/>
        </w:rPr>
        <w:t xml:space="preserve">Type:  </w:t>
      </w:r>
      <w:r w:rsidRPr="00D20414">
        <w:rPr>
          <w:rFonts w:ascii="Arial" w:hAnsi="Arial" w:cs="Arial"/>
          <w:sz w:val="20"/>
        </w:rPr>
        <w:tab/>
        <w:t xml:space="preserve">Dual </w:t>
      </w:r>
      <w:proofErr w:type="spellStart"/>
      <w:r w:rsidRPr="00D20414">
        <w:rPr>
          <w:rFonts w:ascii="Arial" w:hAnsi="Arial" w:cs="Arial"/>
          <w:sz w:val="20"/>
        </w:rPr>
        <w:t>Elastometric</w:t>
      </w:r>
      <w:proofErr w:type="spellEnd"/>
      <w:r w:rsidRPr="00D20414">
        <w:rPr>
          <w:rFonts w:ascii="Arial" w:hAnsi="Arial" w:cs="Arial"/>
          <w:sz w:val="20"/>
        </w:rPr>
        <w:t xml:space="preserve"> Seal.</w:t>
      </w:r>
    </w:p>
    <w:p w:rsidR="00113D22" w:rsidRPr="00D20414" w:rsidRDefault="00113D22"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lastRenderedPageBreak/>
        <w:t xml:space="preserve">Exposed Metal:  </w:t>
      </w:r>
      <w:r w:rsidRPr="00D20414">
        <w:rPr>
          <w:rFonts w:ascii="Arial" w:hAnsi="Arial" w:cs="Arial"/>
          <w:sz w:val="20"/>
        </w:rPr>
        <w:tab/>
        <w:t>Aluminum, ASTM B221.  Clear Anodic Finish.</w:t>
      </w:r>
    </w:p>
    <w:p w:rsidR="00113D22" w:rsidRPr="00D20414" w:rsidRDefault="00113D22"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 xml:space="preserve">Seal Material:  </w:t>
      </w:r>
      <w:r w:rsidRPr="00D20414">
        <w:rPr>
          <w:rFonts w:ascii="Arial" w:hAnsi="Arial" w:cs="Arial"/>
          <w:sz w:val="20"/>
        </w:rPr>
        <w:tab/>
        <w:t>Thermoplastic Rubber (TPR).</w:t>
      </w:r>
    </w:p>
    <w:p w:rsidR="00113D22" w:rsidRPr="00D20414" w:rsidRDefault="00113D22"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 xml:space="preserve">Color:  </w:t>
      </w:r>
      <w:r w:rsidRPr="00D20414">
        <w:rPr>
          <w:rFonts w:ascii="Arial" w:hAnsi="Arial" w:cs="Arial"/>
          <w:sz w:val="20"/>
        </w:rPr>
        <w:tab/>
        <w:t xml:space="preserve">As selected by </w:t>
      </w:r>
      <w:r w:rsidR="00AF79AA" w:rsidRPr="00D20414">
        <w:rPr>
          <w:rFonts w:ascii="Arial" w:hAnsi="Arial" w:cs="Arial"/>
          <w:sz w:val="20"/>
        </w:rPr>
        <w:t>Owner</w:t>
      </w:r>
      <w:r w:rsidRPr="00D20414">
        <w:rPr>
          <w:rFonts w:ascii="Arial" w:hAnsi="Arial" w:cs="Arial"/>
          <w:sz w:val="20"/>
        </w:rPr>
        <w:t xml:space="preserve"> from </w:t>
      </w:r>
      <w:r w:rsidR="0094684C" w:rsidRPr="00D20414">
        <w:rPr>
          <w:rFonts w:ascii="Arial" w:hAnsi="Arial" w:cs="Arial"/>
          <w:sz w:val="20"/>
        </w:rPr>
        <w:tab/>
      </w:r>
      <w:r w:rsidRPr="00D20414">
        <w:rPr>
          <w:rFonts w:ascii="Arial" w:hAnsi="Arial" w:cs="Arial"/>
          <w:sz w:val="20"/>
        </w:rPr>
        <w:t>manufacturer’s standard range.</w:t>
      </w:r>
    </w:p>
    <w:p w:rsidR="00113D22" w:rsidRPr="00D20414" w:rsidRDefault="00113D22"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 xml:space="preserve">Cover Plate Design:  </w:t>
      </w:r>
      <w:r w:rsidRPr="00D20414">
        <w:rPr>
          <w:rFonts w:ascii="Arial" w:hAnsi="Arial" w:cs="Arial"/>
          <w:sz w:val="20"/>
        </w:rPr>
        <w:tab/>
        <w:t>Extruded Aluminum</w:t>
      </w:r>
    </w:p>
    <w:p w:rsidR="00113D22" w:rsidRPr="00D20414" w:rsidRDefault="00113D22" w:rsidP="00D20414">
      <w:pPr>
        <w:pStyle w:val="PR2"/>
        <w:numPr>
          <w:ilvl w:val="3"/>
          <w:numId w:val="3"/>
        </w:numPr>
        <w:tabs>
          <w:tab w:val="clear" w:pos="1440"/>
        </w:tabs>
        <w:spacing w:before="240" w:line="240" w:lineRule="atLeast"/>
        <w:contextualSpacing/>
        <w:rPr>
          <w:rFonts w:ascii="Arial" w:hAnsi="Arial" w:cs="Arial"/>
          <w:sz w:val="20"/>
        </w:rPr>
      </w:pPr>
      <w:r w:rsidRPr="00D20414">
        <w:rPr>
          <w:rFonts w:ascii="Arial" w:hAnsi="Arial" w:cs="Arial"/>
          <w:sz w:val="20"/>
        </w:rPr>
        <w:t>Attachment Method:</w:t>
      </w:r>
      <w:r w:rsidRPr="00D20414">
        <w:rPr>
          <w:rFonts w:ascii="Arial" w:hAnsi="Arial" w:cs="Arial"/>
          <w:sz w:val="20"/>
        </w:rPr>
        <w:tab/>
        <w:t>Mechanical anchors.</w:t>
      </w:r>
    </w:p>
    <w:p w:rsidR="00327AA5" w:rsidRPr="00D20414" w:rsidRDefault="00C52B39" w:rsidP="00D20414">
      <w:pPr>
        <w:pStyle w:val="PR1"/>
        <w:numPr>
          <w:ilvl w:val="2"/>
          <w:numId w:val="3"/>
        </w:numPr>
        <w:tabs>
          <w:tab w:val="clear" w:pos="864"/>
        </w:tabs>
        <w:spacing w:line="240" w:lineRule="atLeast"/>
        <w:jc w:val="left"/>
        <w:rPr>
          <w:rFonts w:ascii="Arial" w:hAnsi="Arial" w:cs="Arial"/>
          <w:sz w:val="20"/>
        </w:rPr>
      </w:pPr>
      <w:r w:rsidRPr="00D20414">
        <w:rPr>
          <w:rFonts w:ascii="Arial" w:hAnsi="Arial" w:cs="Arial"/>
          <w:sz w:val="20"/>
        </w:rPr>
        <w:t>Other</w:t>
      </w:r>
      <w:r w:rsidR="00327AA5" w:rsidRPr="00D20414">
        <w:rPr>
          <w:rFonts w:ascii="Arial" w:hAnsi="Arial" w:cs="Arial"/>
          <w:sz w:val="20"/>
        </w:rPr>
        <w:t xml:space="preserve"> Product</w:t>
      </w:r>
      <w:r w:rsidRPr="00D20414">
        <w:rPr>
          <w:rFonts w:ascii="Arial" w:hAnsi="Arial" w:cs="Arial"/>
          <w:sz w:val="20"/>
        </w:rPr>
        <w:t>s</w:t>
      </w:r>
      <w:r w:rsidR="00327AA5" w:rsidRPr="00D20414">
        <w:rPr>
          <w:rFonts w:ascii="Arial" w:hAnsi="Arial" w:cs="Arial"/>
          <w:sz w:val="20"/>
        </w:rPr>
        <w:t xml:space="preserve">:  </w:t>
      </w:r>
      <w:r w:rsidRPr="00D20414">
        <w:rPr>
          <w:rFonts w:ascii="Arial" w:hAnsi="Arial" w:cs="Arial"/>
          <w:sz w:val="20"/>
        </w:rPr>
        <w:t xml:space="preserve">Match characteristics of Basis of Design Product. </w:t>
      </w:r>
    </w:p>
    <w:p w:rsidR="00327AA5" w:rsidRPr="00D20414" w:rsidRDefault="00C52B39" w:rsidP="00D20414">
      <w:pPr>
        <w:pStyle w:val="PR2"/>
        <w:numPr>
          <w:ilvl w:val="3"/>
          <w:numId w:val="3"/>
        </w:numPr>
        <w:tabs>
          <w:tab w:val="clear" w:pos="1440"/>
          <w:tab w:val="left" w:pos="3600"/>
        </w:tabs>
        <w:spacing w:before="240" w:line="240" w:lineRule="atLeast"/>
        <w:rPr>
          <w:rFonts w:ascii="Arial" w:hAnsi="Arial" w:cs="Arial"/>
          <w:sz w:val="20"/>
        </w:rPr>
      </w:pPr>
      <w:r w:rsidRPr="00D20414">
        <w:rPr>
          <w:rFonts w:ascii="Arial" w:hAnsi="Arial" w:cs="Arial"/>
          <w:sz w:val="20"/>
        </w:rPr>
        <w:t>Balco USA</w:t>
      </w:r>
    </w:p>
    <w:p w:rsidR="00327AA5" w:rsidRPr="00D20414" w:rsidRDefault="00C52B39"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Nystrom Building Products</w:t>
      </w:r>
      <w:r w:rsidR="00327AA5" w:rsidRPr="00D20414">
        <w:rPr>
          <w:rFonts w:ascii="Arial" w:hAnsi="Arial" w:cs="Arial"/>
          <w:sz w:val="20"/>
        </w:rPr>
        <w:t>.</w:t>
      </w:r>
    </w:p>
    <w:p w:rsidR="00327AA5" w:rsidRPr="00D20414" w:rsidRDefault="00C52B39"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MM Systems</w:t>
      </w:r>
    </w:p>
    <w:p w:rsidR="00327AA5" w:rsidRPr="00D20414" w:rsidRDefault="00C52B39" w:rsidP="00D20414">
      <w:pPr>
        <w:pStyle w:val="PR2"/>
        <w:numPr>
          <w:ilvl w:val="3"/>
          <w:numId w:val="3"/>
        </w:numPr>
        <w:tabs>
          <w:tab w:val="clear" w:pos="1440"/>
          <w:tab w:val="left" w:pos="3600"/>
        </w:tabs>
        <w:spacing w:before="240" w:line="240" w:lineRule="atLeast"/>
        <w:contextualSpacing/>
        <w:rPr>
          <w:rFonts w:ascii="Arial" w:hAnsi="Arial" w:cs="Arial"/>
          <w:sz w:val="20"/>
        </w:rPr>
      </w:pPr>
      <w:r w:rsidRPr="00D20414">
        <w:rPr>
          <w:rFonts w:ascii="Arial" w:hAnsi="Arial" w:cs="Arial"/>
          <w:sz w:val="20"/>
        </w:rPr>
        <w:t>Or Approved Equal.</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F-rating in subparagraph below indicates resistance to flame spread.</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L-rating in subparagraph below indicates resistance to air leakage.</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Retain first paragraph below if required for LEED-NC, LEED-CI, or LEED-CS Credit IEQ 4.1.  Coordinate with product selections in other Part 2 articles to ensure that products comply.</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Retain "Low-Emitting Materials" Paragraph below if required for LEED for Schools Credit IEQ 4.</w:t>
      </w:r>
    </w:p>
    <w:p w:rsidR="00E51915" w:rsidRPr="00D20414" w:rsidRDefault="00E5191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Accessories:  Provide components for each </w:t>
      </w:r>
      <w:r w:rsidR="009E7367" w:rsidRPr="00D20414">
        <w:rPr>
          <w:rFonts w:ascii="Arial" w:hAnsi="Arial" w:cs="Arial"/>
          <w:sz w:val="20"/>
        </w:rPr>
        <w:t xml:space="preserve">seismic </w:t>
      </w:r>
      <w:r w:rsidR="00C52B39" w:rsidRPr="00D20414">
        <w:rPr>
          <w:rFonts w:ascii="Arial" w:hAnsi="Arial" w:cs="Arial"/>
          <w:sz w:val="20"/>
        </w:rPr>
        <w:t xml:space="preserve">joint </w:t>
      </w:r>
      <w:r w:rsidRPr="00D20414">
        <w:rPr>
          <w:rFonts w:ascii="Arial" w:hAnsi="Arial" w:cs="Arial"/>
          <w:sz w:val="20"/>
        </w:rPr>
        <w:t xml:space="preserve">system that are needed to install fill materials and to maintain ratings required.  Use only those components specified by manufacturer and approved by qualified testing and inspecting agency for </w:t>
      </w:r>
      <w:r w:rsidR="00C52B39" w:rsidRPr="00D20414">
        <w:rPr>
          <w:rFonts w:ascii="Arial" w:hAnsi="Arial" w:cs="Arial"/>
          <w:sz w:val="20"/>
        </w:rPr>
        <w:t>fire ratings</w:t>
      </w:r>
      <w:r w:rsidRPr="00D20414">
        <w:rPr>
          <w:rFonts w:ascii="Arial" w:hAnsi="Arial" w:cs="Arial"/>
          <w:sz w:val="20"/>
        </w:rPr>
        <w:t xml:space="preserve"> indicated.</w:t>
      </w:r>
    </w:p>
    <w:p w:rsidR="00E51915" w:rsidRPr="00D20414" w:rsidRDefault="00E51915" w:rsidP="00D20414">
      <w:pPr>
        <w:pStyle w:val="CMT"/>
        <w:spacing w:line="240" w:lineRule="atLeast"/>
        <w:rPr>
          <w:rFonts w:ascii="Arial" w:hAnsi="Arial" w:cs="Arial"/>
          <w:b/>
          <w:color w:val="auto"/>
          <w:sz w:val="20"/>
        </w:rPr>
      </w:pPr>
      <w:r w:rsidRPr="00D20414">
        <w:rPr>
          <w:rFonts w:ascii="Arial" w:hAnsi="Arial" w:cs="Arial"/>
          <w:b/>
          <w:color w:val="auto"/>
          <w:sz w:val="20"/>
        </w:rPr>
        <w:t>Retain accessories in subparagraphs below required for penetration firestopping indicated.</w:t>
      </w:r>
    </w:p>
    <w:p w:rsidR="00E51915" w:rsidRPr="00D20414" w:rsidRDefault="00E51915" w:rsidP="00D20414">
      <w:pPr>
        <w:pStyle w:val="PRT"/>
        <w:numPr>
          <w:ilvl w:val="0"/>
          <w:numId w:val="3"/>
        </w:numPr>
        <w:spacing w:before="240" w:line="240" w:lineRule="atLeast"/>
        <w:rPr>
          <w:rFonts w:ascii="Arial" w:hAnsi="Arial" w:cs="Arial"/>
          <w:sz w:val="20"/>
        </w:rPr>
      </w:pPr>
      <w:r w:rsidRPr="00D20414">
        <w:rPr>
          <w:rFonts w:ascii="Arial" w:hAnsi="Arial" w:cs="Arial"/>
          <w:sz w:val="20"/>
        </w:rPr>
        <w:t>EXECUTION</w:t>
      </w:r>
    </w:p>
    <w:p w:rsidR="00E51915" w:rsidRPr="00D20414" w:rsidRDefault="00E51915" w:rsidP="00D20414">
      <w:pPr>
        <w:pStyle w:val="ART"/>
        <w:numPr>
          <w:ilvl w:val="1"/>
          <w:numId w:val="3"/>
        </w:numPr>
        <w:spacing w:before="240" w:line="240" w:lineRule="atLeast"/>
        <w:rPr>
          <w:rFonts w:ascii="Arial" w:hAnsi="Arial" w:cs="Arial"/>
          <w:sz w:val="20"/>
        </w:rPr>
      </w:pPr>
      <w:r w:rsidRPr="00D20414">
        <w:rPr>
          <w:rFonts w:ascii="Arial" w:hAnsi="Arial" w:cs="Arial"/>
          <w:sz w:val="20"/>
        </w:rPr>
        <w:t>EXAMINATION</w:t>
      </w:r>
    </w:p>
    <w:p w:rsidR="00E51915" w:rsidRPr="00D20414" w:rsidRDefault="00E5191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Examine substrates and conditions, with Installer present, for compliance with requirements for opening configurations, penetrating items, substrates, and other conditions affecting performance of the Work.</w:t>
      </w:r>
    </w:p>
    <w:p w:rsidR="00E51915" w:rsidRPr="00D20414" w:rsidRDefault="00E51915"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Proceed with installation only after unsatisfactory conditions have been corrected.</w:t>
      </w:r>
    </w:p>
    <w:p w:rsidR="00E51915" w:rsidRPr="00D20414" w:rsidRDefault="00E51915" w:rsidP="00D20414">
      <w:pPr>
        <w:pStyle w:val="ART"/>
        <w:numPr>
          <w:ilvl w:val="1"/>
          <w:numId w:val="3"/>
        </w:numPr>
        <w:spacing w:before="240" w:line="240" w:lineRule="atLeast"/>
        <w:rPr>
          <w:rFonts w:ascii="Arial" w:hAnsi="Arial" w:cs="Arial"/>
          <w:sz w:val="20"/>
        </w:rPr>
      </w:pPr>
      <w:r w:rsidRPr="00D20414">
        <w:rPr>
          <w:rFonts w:ascii="Arial" w:hAnsi="Arial" w:cs="Arial"/>
          <w:sz w:val="20"/>
        </w:rPr>
        <w:t>PREPARATION</w:t>
      </w:r>
    </w:p>
    <w:p w:rsidR="00E51915" w:rsidRPr="00D20414" w:rsidRDefault="00C52B39"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Prepare substrates according to </w:t>
      </w:r>
      <w:r w:rsidR="009E7367" w:rsidRPr="00D20414">
        <w:rPr>
          <w:rFonts w:ascii="Arial" w:hAnsi="Arial" w:cs="Arial"/>
          <w:sz w:val="20"/>
        </w:rPr>
        <w:t>seismic</w:t>
      </w:r>
      <w:r w:rsidRPr="00D20414">
        <w:rPr>
          <w:rFonts w:ascii="Arial" w:hAnsi="Arial" w:cs="Arial"/>
          <w:sz w:val="20"/>
        </w:rPr>
        <w:t xml:space="preserve"> joint system manufacturer’s written instructions.</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Retain first paragraph below if products selected require priming.</w:t>
      </w:r>
    </w:p>
    <w:p w:rsidR="00C52B39" w:rsidRPr="00D20414" w:rsidRDefault="00C52B39"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Saw cut slab as required for installation.</w:t>
      </w:r>
    </w:p>
    <w:p w:rsidR="00E51915" w:rsidRPr="00D20414" w:rsidRDefault="00C52B39"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Repair concrete </w:t>
      </w:r>
      <w:r w:rsidR="009E7367" w:rsidRPr="00D20414">
        <w:rPr>
          <w:rFonts w:ascii="Arial" w:hAnsi="Arial" w:cs="Arial"/>
          <w:sz w:val="20"/>
        </w:rPr>
        <w:t xml:space="preserve">slabs and using manufacturer’s </w:t>
      </w:r>
      <w:r w:rsidRPr="00D20414">
        <w:rPr>
          <w:rFonts w:ascii="Arial" w:hAnsi="Arial" w:cs="Arial"/>
          <w:sz w:val="20"/>
        </w:rPr>
        <w:t>recommended repair grout of compressive strength adequate for required loading.</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Retain paragraph below if products selected require masking tape to prevent staining or damage.</w:t>
      </w:r>
    </w:p>
    <w:p w:rsidR="00E51915" w:rsidRPr="00D20414" w:rsidRDefault="00C52B39"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lastRenderedPageBreak/>
        <w:t>Coordinate and furnish anchorages, setting drawings and instructions for installing joint systems.</w:t>
      </w:r>
      <w:r w:rsidR="00FE5524" w:rsidRPr="00D20414">
        <w:rPr>
          <w:rFonts w:ascii="Arial" w:hAnsi="Arial" w:cs="Arial"/>
          <w:sz w:val="20"/>
        </w:rPr>
        <w:t xml:space="preserve">  Provide fasteners of metal, type and size to </w:t>
      </w:r>
      <w:r w:rsidR="009E7367" w:rsidRPr="00D20414">
        <w:rPr>
          <w:rFonts w:ascii="Arial" w:hAnsi="Arial" w:cs="Arial"/>
          <w:sz w:val="20"/>
        </w:rPr>
        <w:t>suit installation</w:t>
      </w:r>
    </w:p>
    <w:p w:rsidR="00E51915" w:rsidRPr="00D20414" w:rsidRDefault="00E51915" w:rsidP="00D20414">
      <w:pPr>
        <w:pStyle w:val="ART"/>
        <w:numPr>
          <w:ilvl w:val="1"/>
          <w:numId w:val="3"/>
        </w:numPr>
        <w:spacing w:before="240" w:line="240" w:lineRule="atLeast"/>
        <w:rPr>
          <w:rFonts w:ascii="Arial" w:hAnsi="Arial" w:cs="Arial"/>
          <w:sz w:val="20"/>
        </w:rPr>
      </w:pPr>
      <w:r w:rsidRPr="00D20414">
        <w:rPr>
          <w:rFonts w:ascii="Arial" w:hAnsi="Arial" w:cs="Arial"/>
          <w:sz w:val="20"/>
        </w:rPr>
        <w:t>INSTALLATION</w:t>
      </w:r>
    </w:p>
    <w:p w:rsidR="00E51915" w:rsidRPr="00D20414" w:rsidRDefault="00FE5524"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Comply with manufacturer’s written instructions for storing, handling and installing </w:t>
      </w:r>
      <w:r w:rsidR="009E7367" w:rsidRPr="00D20414">
        <w:rPr>
          <w:rFonts w:ascii="Arial" w:hAnsi="Arial" w:cs="Arial"/>
          <w:sz w:val="20"/>
        </w:rPr>
        <w:t>seismic</w:t>
      </w:r>
      <w:r w:rsidRPr="00D20414">
        <w:rPr>
          <w:rFonts w:ascii="Arial" w:hAnsi="Arial" w:cs="Arial"/>
          <w:sz w:val="20"/>
        </w:rPr>
        <w:t xml:space="preserve"> joint assemblies and materials, unless more stringent requirements are required by Owner.</w:t>
      </w:r>
    </w:p>
    <w:p w:rsidR="00E51915" w:rsidRPr="00D20414" w:rsidRDefault="00FE5524"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Metal Frames:  Perform cutting, drilling and fitting required to install joint systems.</w:t>
      </w:r>
    </w:p>
    <w:p w:rsidR="00E51915" w:rsidRPr="00D20414" w:rsidRDefault="00D1005E" w:rsidP="00D20414">
      <w:pPr>
        <w:pStyle w:val="PR2"/>
        <w:numPr>
          <w:ilvl w:val="3"/>
          <w:numId w:val="3"/>
        </w:numPr>
        <w:tabs>
          <w:tab w:val="clear" w:pos="1440"/>
        </w:tabs>
        <w:spacing w:before="240" w:line="240" w:lineRule="atLeast"/>
        <w:rPr>
          <w:rFonts w:ascii="Arial" w:hAnsi="Arial" w:cs="Arial"/>
          <w:sz w:val="20"/>
        </w:rPr>
      </w:pPr>
      <w:r w:rsidRPr="00D20414">
        <w:rPr>
          <w:rFonts w:ascii="Arial" w:hAnsi="Arial" w:cs="Arial"/>
          <w:sz w:val="20"/>
        </w:rPr>
        <w:t>Install in alignment and correct relationship to joints and adjoining finished surfaces, measured from established lines and levels.</w:t>
      </w:r>
    </w:p>
    <w:p w:rsidR="00E51915" w:rsidRPr="00D20414" w:rsidRDefault="00D1005E" w:rsidP="00D20414">
      <w:pPr>
        <w:pStyle w:val="PR2"/>
        <w:numPr>
          <w:ilvl w:val="3"/>
          <w:numId w:val="3"/>
        </w:numPr>
        <w:tabs>
          <w:tab w:val="clear" w:pos="1440"/>
        </w:tabs>
        <w:spacing w:before="240" w:line="240" w:lineRule="atLeast"/>
        <w:contextualSpacing/>
        <w:rPr>
          <w:rFonts w:ascii="Arial" w:hAnsi="Arial" w:cs="Arial"/>
          <w:sz w:val="20"/>
        </w:rPr>
      </w:pPr>
      <w:r w:rsidRPr="00D20414">
        <w:rPr>
          <w:rFonts w:ascii="Arial" w:hAnsi="Arial" w:cs="Arial"/>
          <w:sz w:val="20"/>
        </w:rPr>
        <w:t xml:space="preserve">Adjust for differences between actual structural gap and nominal design gap due to ambient temperature.  Notify </w:t>
      </w:r>
      <w:r w:rsidR="00AF79AA" w:rsidRPr="00D20414">
        <w:rPr>
          <w:rFonts w:ascii="Arial" w:hAnsi="Arial" w:cs="Arial"/>
          <w:sz w:val="20"/>
        </w:rPr>
        <w:t>Owner</w:t>
      </w:r>
      <w:r w:rsidRPr="00D20414">
        <w:rPr>
          <w:rFonts w:ascii="Arial" w:hAnsi="Arial" w:cs="Arial"/>
          <w:sz w:val="20"/>
        </w:rPr>
        <w:t xml:space="preserve"> where discrepancies occur that will affect proper joint installation and performance.</w:t>
      </w:r>
    </w:p>
    <w:p w:rsidR="00E51915" w:rsidRPr="00D20414" w:rsidRDefault="00D1005E" w:rsidP="00D20414">
      <w:pPr>
        <w:pStyle w:val="PR2"/>
        <w:numPr>
          <w:ilvl w:val="3"/>
          <w:numId w:val="3"/>
        </w:numPr>
        <w:tabs>
          <w:tab w:val="clear" w:pos="1440"/>
        </w:tabs>
        <w:spacing w:before="240" w:line="240" w:lineRule="atLeast"/>
        <w:contextualSpacing/>
        <w:rPr>
          <w:rFonts w:ascii="Arial" w:hAnsi="Arial" w:cs="Arial"/>
          <w:sz w:val="20"/>
        </w:rPr>
      </w:pPr>
      <w:r w:rsidRPr="00D20414">
        <w:rPr>
          <w:rFonts w:ascii="Arial" w:hAnsi="Arial" w:cs="Arial"/>
          <w:sz w:val="20"/>
        </w:rPr>
        <w:t xml:space="preserve">Cut and fit ends to accommodate </w:t>
      </w:r>
      <w:r w:rsidR="009E7367" w:rsidRPr="00D20414">
        <w:rPr>
          <w:rFonts w:ascii="Arial" w:hAnsi="Arial" w:cs="Arial"/>
          <w:sz w:val="20"/>
        </w:rPr>
        <w:t>Seismic</w:t>
      </w:r>
      <w:r w:rsidRPr="00D20414">
        <w:rPr>
          <w:rFonts w:ascii="Arial" w:hAnsi="Arial" w:cs="Arial"/>
          <w:sz w:val="20"/>
        </w:rPr>
        <w:t xml:space="preserve"> and contraction.</w:t>
      </w:r>
    </w:p>
    <w:p w:rsidR="00D1005E" w:rsidRPr="00D20414" w:rsidRDefault="00D1005E" w:rsidP="00D20414">
      <w:pPr>
        <w:pStyle w:val="PR2"/>
        <w:numPr>
          <w:ilvl w:val="3"/>
          <w:numId w:val="3"/>
        </w:numPr>
        <w:tabs>
          <w:tab w:val="clear" w:pos="1440"/>
        </w:tabs>
        <w:spacing w:before="240" w:line="240" w:lineRule="atLeast"/>
        <w:contextualSpacing/>
        <w:rPr>
          <w:rFonts w:ascii="Arial" w:hAnsi="Arial" w:cs="Arial"/>
          <w:sz w:val="20"/>
        </w:rPr>
      </w:pPr>
      <w:r w:rsidRPr="00D20414">
        <w:rPr>
          <w:rFonts w:ascii="Arial" w:hAnsi="Arial" w:cs="Arial"/>
          <w:sz w:val="20"/>
        </w:rPr>
        <w:t>Locate in continuous contact with adjacent surfaces.</w:t>
      </w:r>
    </w:p>
    <w:p w:rsidR="00D1005E" w:rsidRPr="00D20414" w:rsidRDefault="00D1005E" w:rsidP="00D20414">
      <w:pPr>
        <w:pStyle w:val="PR2"/>
        <w:numPr>
          <w:ilvl w:val="3"/>
          <w:numId w:val="3"/>
        </w:numPr>
        <w:tabs>
          <w:tab w:val="clear" w:pos="1440"/>
        </w:tabs>
        <w:spacing w:before="240" w:line="240" w:lineRule="atLeast"/>
        <w:contextualSpacing/>
        <w:rPr>
          <w:rFonts w:ascii="Arial" w:hAnsi="Arial" w:cs="Arial"/>
          <w:sz w:val="20"/>
        </w:rPr>
      </w:pPr>
      <w:r w:rsidRPr="00D20414">
        <w:rPr>
          <w:rFonts w:ascii="Arial" w:hAnsi="Arial" w:cs="Arial"/>
          <w:sz w:val="20"/>
        </w:rPr>
        <w:t>Standard Duty Systems:  Support underside of frames continuously to prevent vertical deflection.</w:t>
      </w:r>
    </w:p>
    <w:p w:rsidR="00D1005E" w:rsidRPr="00D20414" w:rsidRDefault="00D1005E" w:rsidP="00D20414">
      <w:pPr>
        <w:pStyle w:val="PR2"/>
        <w:numPr>
          <w:ilvl w:val="3"/>
          <w:numId w:val="3"/>
        </w:numPr>
        <w:tabs>
          <w:tab w:val="clear" w:pos="1440"/>
        </w:tabs>
        <w:spacing w:before="240" w:line="240" w:lineRule="atLeast"/>
        <w:contextualSpacing/>
        <w:rPr>
          <w:rFonts w:ascii="Arial" w:hAnsi="Arial" w:cs="Arial"/>
          <w:sz w:val="20"/>
        </w:rPr>
      </w:pPr>
      <w:r w:rsidRPr="00D20414">
        <w:rPr>
          <w:rFonts w:ascii="Arial" w:hAnsi="Arial" w:cs="Arial"/>
          <w:sz w:val="20"/>
        </w:rPr>
        <w:t>Locate anchors at intervals recommended by Manufacturer, but not less than 3 inches from each end and not more than 24 inches on center across length of unit.</w:t>
      </w:r>
    </w:p>
    <w:p w:rsidR="00D1005E" w:rsidRPr="00D20414" w:rsidRDefault="00D1005E"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 xml:space="preserve">Seals in Metal Frames:  Install elastomeric seals and membranes in frames to comply with Manufacturer’s written instructions. </w:t>
      </w:r>
    </w:p>
    <w:p w:rsidR="00D1005E" w:rsidRPr="00D20414" w:rsidRDefault="00D1005E" w:rsidP="00D20414">
      <w:pPr>
        <w:pStyle w:val="PR2"/>
        <w:numPr>
          <w:ilvl w:val="3"/>
          <w:numId w:val="3"/>
        </w:numPr>
        <w:tabs>
          <w:tab w:val="clear" w:pos="1440"/>
        </w:tabs>
        <w:spacing w:before="240" w:line="240" w:lineRule="atLeast"/>
        <w:rPr>
          <w:rFonts w:ascii="Arial" w:hAnsi="Arial" w:cs="Arial"/>
          <w:sz w:val="20"/>
        </w:rPr>
      </w:pPr>
      <w:r w:rsidRPr="00D20414">
        <w:rPr>
          <w:rFonts w:ascii="Arial" w:hAnsi="Arial" w:cs="Arial"/>
          <w:sz w:val="20"/>
        </w:rPr>
        <w:t>Provide in continuous lengths for straight sections.</w:t>
      </w:r>
    </w:p>
    <w:p w:rsidR="00D1005E" w:rsidRPr="00D20414" w:rsidRDefault="00D1005E" w:rsidP="00D20414">
      <w:pPr>
        <w:pStyle w:val="PR2"/>
        <w:numPr>
          <w:ilvl w:val="3"/>
          <w:numId w:val="3"/>
        </w:numPr>
        <w:tabs>
          <w:tab w:val="clear" w:pos="1440"/>
        </w:tabs>
        <w:spacing w:before="240" w:line="240" w:lineRule="atLeast"/>
        <w:contextualSpacing/>
        <w:rPr>
          <w:rFonts w:ascii="Arial" w:hAnsi="Arial" w:cs="Arial"/>
          <w:sz w:val="20"/>
        </w:rPr>
      </w:pPr>
      <w:r w:rsidRPr="00D20414">
        <w:rPr>
          <w:rFonts w:ascii="Arial" w:hAnsi="Arial" w:cs="Arial"/>
          <w:sz w:val="20"/>
        </w:rPr>
        <w:t xml:space="preserve">Seal transitions according to </w:t>
      </w:r>
      <w:r w:rsidR="00992973" w:rsidRPr="00D20414">
        <w:rPr>
          <w:rFonts w:ascii="Arial" w:hAnsi="Arial" w:cs="Arial"/>
          <w:sz w:val="20"/>
        </w:rPr>
        <w:t>Manufacturer’s written instructions. No splices.</w:t>
      </w:r>
    </w:p>
    <w:p w:rsidR="00D1005E" w:rsidRPr="00D20414" w:rsidRDefault="00992973" w:rsidP="00D20414">
      <w:pPr>
        <w:pStyle w:val="PR2"/>
        <w:numPr>
          <w:ilvl w:val="3"/>
          <w:numId w:val="3"/>
        </w:numPr>
        <w:tabs>
          <w:tab w:val="clear" w:pos="1440"/>
        </w:tabs>
        <w:spacing w:before="240" w:line="240" w:lineRule="atLeast"/>
        <w:contextualSpacing/>
        <w:rPr>
          <w:rFonts w:ascii="Arial" w:hAnsi="Arial" w:cs="Arial"/>
          <w:sz w:val="20"/>
        </w:rPr>
      </w:pPr>
      <w:r w:rsidRPr="00D20414">
        <w:rPr>
          <w:rFonts w:ascii="Arial" w:hAnsi="Arial" w:cs="Arial"/>
          <w:sz w:val="20"/>
        </w:rPr>
        <w:t>Mechanically lock seals into frames or adhere to frames with adhesive or pressure-sensitive tape as recommended by Manufacturer.</w:t>
      </w:r>
    </w:p>
    <w:p w:rsidR="00992973" w:rsidRPr="00D20414" w:rsidRDefault="00992973"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Compression Seals:  Apply adhesive or lubricant adhesive as recommended by Manufacturer before installing compression seals.</w:t>
      </w:r>
    </w:p>
    <w:p w:rsidR="00992973" w:rsidRPr="00D20414" w:rsidRDefault="00992973"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Terminate exposed ends of joint assemblies with field or factory fabricated termination devices.</w:t>
      </w:r>
    </w:p>
    <w:p w:rsidR="00992973" w:rsidRPr="00D20414" w:rsidRDefault="00992973"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Finish Installation:  Coordinate, observe and direct the installation of floor finish materials by floor finish installers in joint assemblies.</w:t>
      </w:r>
    </w:p>
    <w:p w:rsidR="00E51915" w:rsidRPr="00D20414" w:rsidRDefault="00992973" w:rsidP="00D20414">
      <w:pPr>
        <w:pStyle w:val="ART"/>
        <w:numPr>
          <w:ilvl w:val="1"/>
          <w:numId w:val="3"/>
        </w:numPr>
        <w:spacing w:before="240" w:line="240" w:lineRule="atLeast"/>
        <w:rPr>
          <w:rFonts w:ascii="Arial" w:hAnsi="Arial" w:cs="Arial"/>
          <w:sz w:val="20"/>
        </w:rPr>
      </w:pPr>
      <w:r w:rsidRPr="00D20414">
        <w:rPr>
          <w:rFonts w:ascii="Arial" w:hAnsi="Arial" w:cs="Arial"/>
          <w:sz w:val="20"/>
        </w:rPr>
        <w:t>PROTECTION</w:t>
      </w:r>
    </w:p>
    <w:p w:rsidR="00E51915" w:rsidRPr="00D20414" w:rsidRDefault="00E51915" w:rsidP="00D20414">
      <w:pPr>
        <w:pStyle w:val="CMT"/>
        <w:spacing w:line="240" w:lineRule="atLeast"/>
        <w:rPr>
          <w:rFonts w:ascii="Arial" w:hAnsi="Arial" w:cs="Arial"/>
          <w:color w:val="auto"/>
          <w:sz w:val="20"/>
        </w:rPr>
      </w:pPr>
      <w:r w:rsidRPr="00D20414">
        <w:rPr>
          <w:rFonts w:ascii="Arial" w:hAnsi="Arial" w:cs="Arial"/>
          <w:color w:val="auto"/>
          <w:sz w:val="20"/>
        </w:rPr>
        <w:t>Retain this article if labels are required; revise if labeling is limited to selected applications.</w:t>
      </w:r>
    </w:p>
    <w:p w:rsidR="00E51915" w:rsidRPr="00D20414" w:rsidRDefault="00992973"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Do not remove protective coverings until finish work in adjacent areas is complete.  When protective covering is removed, clean exposed metal surfaces are recommended in Manufacturer’s written instructions.</w:t>
      </w:r>
    </w:p>
    <w:p w:rsidR="00992973" w:rsidRPr="00D20414" w:rsidRDefault="00992973" w:rsidP="00D20414">
      <w:pPr>
        <w:pStyle w:val="PR1"/>
        <w:numPr>
          <w:ilvl w:val="2"/>
          <w:numId w:val="3"/>
        </w:numPr>
        <w:tabs>
          <w:tab w:val="clear" w:pos="864"/>
        </w:tabs>
        <w:spacing w:line="240" w:lineRule="atLeast"/>
        <w:rPr>
          <w:rFonts w:ascii="Arial" w:hAnsi="Arial" w:cs="Arial"/>
          <w:sz w:val="20"/>
        </w:rPr>
      </w:pPr>
      <w:r w:rsidRPr="00D20414">
        <w:rPr>
          <w:rFonts w:ascii="Arial" w:hAnsi="Arial" w:cs="Arial"/>
          <w:sz w:val="20"/>
        </w:rPr>
        <w:t>Protect installation from damage.  Where necessary due to heavy construction traffic, remove and properly store cover plates or seals and install temporary protection over joints.  Reinstall cover plates and seals prior to Substantial Completion.</w:t>
      </w:r>
    </w:p>
    <w:p w:rsidR="00E51915" w:rsidRPr="00D20414" w:rsidRDefault="00E51915" w:rsidP="00D20414">
      <w:pPr>
        <w:pStyle w:val="EOS"/>
        <w:spacing w:before="240" w:line="240" w:lineRule="atLeast"/>
        <w:jc w:val="center"/>
        <w:rPr>
          <w:rFonts w:ascii="Arial" w:hAnsi="Arial" w:cs="Arial"/>
          <w:b/>
          <w:sz w:val="20"/>
        </w:rPr>
      </w:pPr>
      <w:r w:rsidRPr="00D20414">
        <w:rPr>
          <w:rFonts w:ascii="Arial" w:hAnsi="Arial" w:cs="Arial"/>
          <w:b/>
          <w:sz w:val="20"/>
        </w:rPr>
        <w:t>END OF SECTION</w:t>
      </w:r>
    </w:p>
    <w:p w:rsidR="001B4720" w:rsidRPr="00D20414" w:rsidRDefault="001B4720" w:rsidP="00D20414">
      <w:pPr>
        <w:pStyle w:val="EOS"/>
        <w:spacing w:before="240" w:line="240" w:lineRule="atLeast"/>
        <w:jc w:val="center"/>
        <w:rPr>
          <w:rFonts w:ascii="Arial" w:hAnsi="Arial" w:cs="Arial"/>
          <w:sz w:val="20"/>
        </w:rPr>
      </w:pPr>
    </w:p>
    <w:sectPr w:rsidR="001B4720" w:rsidRPr="00D20414" w:rsidSect="00C54CE9">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998" w:rsidRDefault="00454998" w:rsidP="00033913">
      <w:r>
        <w:separator/>
      </w:r>
    </w:p>
  </w:endnote>
  <w:endnote w:type="continuationSeparator" w:id="0">
    <w:p w:rsidR="00454998" w:rsidRDefault="00454998" w:rsidP="00033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CAE" w:rsidRDefault="00575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CAE" w:rsidRDefault="00575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CAE" w:rsidRDefault="00575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998" w:rsidRDefault="00454998" w:rsidP="00033913">
      <w:r>
        <w:separator/>
      </w:r>
    </w:p>
  </w:footnote>
  <w:footnote w:type="continuationSeparator" w:id="0">
    <w:p w:rsidR="00454998" w:rsidRDefault="00454998" w:rsidP="00033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CAE" w:rsidRDefault="00575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D20414" w:rsidRPr="00D20414" w:rsidTr="008E1CEE">
      <w:trPr>
        <w:trHeight w:val="630"/>
      </w:trPr>
      <w:tc>
        <w:tcPr>
          <w:tcW w:w="5058" w:type="dxa"/>
        </w:tcPr>
        <w:p w:rsidR="00575CAE" w:rsidRPr="00575CAE" w:rsidRDefault="00575CAE" w:rsidP="00575CAE">
          <w:pPr>
            <w:tabs>
              <w:tab w:val="left" w:pos="720"/>
              <w:tab w:val="center" w:pos="4680"/>
              <w:tab w:val="right" w:pos="9360"/>
            </w:tabs>
            <w:rPr>
              <w:rFonts w:ascii="Arial" w:hAnsi="Arial" w:cs="Arial"/>
              <w:sz w:val="18"/>
              <w:szCs w:val="18"/>
            </w:rPr>
          </w:pPr>
          <w:r w:rsidRPr="00575CAE">
            <w:rPr>
              <w:rFonts w:ascii="Arial" w:hAnsi="Arial" w:cs="Arial"/>
              <w:sz w:val="18"/>
              <w:szCs w:val="18"/>
            </w:rPr>
            <w:t>UWMC Master Specification</w:t>
          </w:r>
        </w:p>
        <w:p w:rsidR="00575CAE" w:rsidRPr="00575CAE" w:rsidRDefault="00575CAE" w:rsidP="00575CAE">
          <w:pPr>
            <w:tabs>
              <w:tab w:val="left" w:pos="720"/>
              <w:tab w:val="center" w:pos="4680"/>
              <w:tab w:val="right" w:pos="9360"/>
            </w:tabs>
            <w:rPr>
              <w:rFonts w:ascii="Arial" w:hAnsi="Arial" w:cs="Arial"/>
              <w:sz w:val="18"/>
              <w:szCs w:val="18"/>
            </w:rPr>
          </w:pPr>
          <w:r w:rsidRPr="00575CAE">
            <w:rPr>
              <w:rFonts w:ascii="Arial" w:hAnsi="Arial" w:cs="Arial"/>
              <w:sz w:val="18"/>
              <w:szCs w:val="18"/>
            </w:rPr>
            <w:t>UW Project No. 204705</w:t>
          </w:r>
        </w:p>
        <w:p w:rsidR="00575CAE" w:rsidRPr="00575CAE" w:rsidRDefault="00575CAE" w:rsidP="00575CAE">
          <w:pPr>
            <w:tabs>
              <w:tab w:val="left" w:pos="720"/>
              <w:tab w:val="center" w:pos="4680"/>
              <w:tab w:val="right" w:pos="9360"/>
            </w:tabs>
            <w:rPr>
              <w:rFonts w:ascii="Arial" w:hAnsi="Arial" w:cs="Arial"/>
              <w:sz w:val="18"/>
              <w:szCs w:val="18"/>
            </w:rPr>
          </w:pPr>
          <w:r w:rsidRPr="00575CAE">
            <w:rPr>
              <w:rFonts w:ascii="Arial" w:hAnsi="Arial" w:cs="Arial"/>
              <w:sz w:val="18"/>
              <w:szCs w:val="18"/>
            </w:rPr>
            <w:t>Buffalo Design</w:t>
          </w:r>
        </w:p>
        <w:p w:rsidR="00D20414" w:rsidRPr="00D20414" w:rsidRDefault="00575CAE" w:rsidP="00575CAE">
          <w:pPr>
            <w:rPr>
              <w:rFonts w:ascii="Arial" w:hAnsi="Arial" w:cs="Arial"/>
              <w:sz w:val="18"/>
              <w:szCs w:val="18"/>
            </w:rPr>
          </w:pPr>
          <w:r w:rsidRPr="00575CAE">
            <w:rPr>
              <w:rFonts w:ascii="Arial" w:hAnsi="Arial" w:cs="Arial"/>
              <w:sz w:val="18"/>
              <w:szCs w:val="18"/>
            </w:rPr>
            <w:t>31 August 2018</w:t>
          </w:r>
          <w:bookmarkStart w:id="0" w:name="_GoBack"/>
          <w:bookmarkEnd w:id="0"/>
        </w:p>
      </w:tc>
      <w:tc>
        <w:tcPr>
          <w:tcW w:w="4500" w:type="dxa"/>
        </w:tcPr>
        <w:p w:rsidR="00D20414" w:rsidRPr="00D20414" w:rsidRDefault="00D20414" w:rsidP="00D20414">
          <w:pPr>
            <w:tabs>
              <w:tab w:val="center" w:pos="4320"/>
              <w:tab w:val="right" w:pos="8640"/>
            </w:tabs>
            <w:jc w:val="right"/>
            <w:rPr>
              <w:rFonts w:ascii="Arial" w:hAnsi="Arial" w:cs="Arial"/>
              <w:sz w:val="18"/>
              <w:szCs w:val="18"/>
            </w:rPr>
          </w:pPr>
          <w:r w:rsidRPr="00D20414">
            <w:rPr>
              <w:rFonts w:ascii="Arial" w:hAnsi="Arial" w:cs="Arial"/>
              <w:sz w:val="18"/>
              <w:szCs w:val="18"/>
            </w:rPr>
            <w:t xml:space="preserve">Section </w:t>
          </w:r>
          <w:r>
            <w:rPr>
              <w:rFonts w:ascii="Arial" w:hAnsi="Arial" w:cs="Arial"/>
              <w:sz w:val="18"/>
              <w:szCs w:val="18"/>
            </w:rPr>
            <w:t>07 95 00</w:t>
          </w:r>
        </w:p>
        <w:p w:rsidR="00D20414" w:rsidRPr="00D20414" w:rsidRDefault="00D20414" w:rsidP="00D20414">
          <w:pPr>
            <w:tabs>
              <w:tab w:val="center" w:pos="4320"/>
              <w:tab w:val="right" w:pos="8640"/>
            </w:tabs>
            <w:jc w:val="right"/>
            <w:rPr>
              <w:rFonts w:ascii="Arial" w:hAnsi="Arial" w:cs="Arial"/>
              <w:b/>
              <w:sz w:val="20"/>
            </w:rPr>
          </w:pPr>
          <w:r>
            <w:rPr>
              <w:rFonts w:ascii="Arial" w:hAnsi="Arial" w:cs="Arial"/>
              <w:b/>
              <w:sz w:val="20"/>
            </w:rPr>
            <w:t>EXPANSION CONTROL</w:t>
          </w:r>
        </w:p>
        <w:p w:rsidR="00D20414" w:rsidRPr="00D20414" w:rsidRDefault="00D20414" w:rsidP="00D20414">
          <w:pPr>
            <w:tabs>
              <w:tab w:val="center" w:pos="4320"/>
              <w:tab w:val="right" w:pos="8640"/>
            </w:tabs>
            <w:jc w:val="right"/>
            <w:rPr>
              <w:rFonts w:ascii="Arial" w:hAnsi="Arial" w:cs="Arial"/>
              <w:sz w:val="18"/>
              <w:szCs w:val="18"/>
            </w:rPr>
          </w:pPr>
          <w:r w:rsidRPr="00D20414">
            <w:rPr>
              <w:rFonts w:ascii="Arial" w:hAnsi="Arial" w:cs="Arial"/>
              <w:sz w:val="18"/>
              <w:szCs w:val="18"/>
            </w:rPr>
            <w:t xml:space="preserve">Page </w:t>
          </w:r>
          <w:r w:rsidRPr="00D20414">
            <w:rPr>
              <w:rFonts w:ascii="Arial" w:hAnsi="Arial" w:cs="Arial"/>
              <w:sz w:val="18"/>
              <w:szCs w:val="18"/>
            </w:rPr>
            <w:fldChar w:fldCharType="begin"/>
          </w:r>
          <w:r w:rsidRPr="00D20414">
            <w:rPr>
              <w:rFonts w:ascii="Arial" w:hAnsi="Arial" w:cs="Arial"/>
              <w:sz w:val="18"/>
              <w:szCs w:val="18"/>
            </w:rPr>
            <w:instrText xml:space="preserve"> PAGE </w:instrText>
          </w:r>
          <w:r w:rsidRPr="00D20414">
            <w:rPr>
              <w:rFonts w:ascii="Arial" w:hAnsi="Arial" w:cs="Arial"/>
              <w:sz w:val="18"/>
              <w:szCs w:val="18"/>
            </w:rPr>
            <w:fldChar w:fldCharType="separate"/>
          </w:r>
          <w:r w:rsidRPr="00D20414">
            <w:rPr>
              <w:rFonts w:ascii="Arial" w:hAnsi="Arial" w:cs="Arial"/>
              <w:sz w:val="18"/>
              <w:szCs w:val="18"/>
            </w:rPr>
            <w:t>2</w:t>
          </w:r>
          <w:r w:rsidRPr="00D20414">
            <w:rPr>
              <w:rFonts w:ascii="Arial" w:hAnsi="Arial" w:cs="Arial"/>
              <w:sz w:val="18"/>
              <w:szCs w:val="18"/>
            </w:rPr>
            <w:fldChar w:fldCharType="end"/>
          </w:r>
          <w:r w:rsidRPr="00D20414">
            <w:rPr>
              <w:rFonts w:ascii="Arial" w:hAnsi="Arial" w:cs="Arial"/>
              <w:sz w:val="18"/>
              <w:szCs w:val="18"/>
            </w:rPr>
            <w:t xml:space="preserve"> of </w:t>
          </w:r>
          <w:r w:rsidRPr="00D20414">
            <w:rPr>
              <w:rFonts w:ascii="Arial" w:hAnsi="Arial" w:cs="Arial"/>
              <w:sz w:val="18"/>
              <w:szCs w:val="18"/>
            </w:rPr>
            <w:fldChar w:fldCharType="begin"/>
          </w:r>
          <w:r w:rsidRPr="00D20414">
            <w:rPr>
              <w:rFonts w:ascii="Arial" w:hAnsi="Arial" w:cs="Arial"/>
              <w:sz w:val="18"/>
              <w:szCs w:val="18"/>
            </w:rPr>
            <w:instrText xml:space="preserve"> NUMPAGES </w:instrText>
          </w:r>
          <w:r w:rsidRPr="00D20414">
            <w:rPr>
              <w:rFonts w:ascii="Arial" w:hAnsi="Arial" w:cs="Arial"/>
              <w:sz w:val="18"/>
              <w:szCs w:val="18"/>
            </w:rPr>
            <w:fldChar w:fldCharType="separate"/>
          </w:r>
          <w:r w:rsidRPr="00D20414">
            <w:rPr>
              <w:rFonts w:ascii="Arial" w:hAnsi="Arial" w:cs="Arial"/>
              <w:sz w:val="18"/>
              <w:szCs w:val="18"/>
            </w:rPr>
            <w:t>4</w:t>
          </w:r>
          <w:r w:rsidRPr="00D20414">
            <w:rPr>
              <w:rFonts w:ascii="Arial" w:hAnsi="Arial" w:cs="Arial"/>
              <w:sz w:val="18"/>
              <w:szCs w:val="18"/>
            </w:rPr>
            <w:fldChar w:fldCharType="end"/>
          </w:r>
        </w:p>
      </w:tc>
    </w:tr>
  </w:tbl>
  <w:p w:rsidR="001B4720" w:rsidRPr="00D20414" w:rsidRDefault="001B4720" w:rsidP="00D204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CAE" w:rsidRDefault="00575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854CA8A"/>
    <w:name w:val="MASTERSPEC"/>
    <w:lvl w:ilvl="0">
      <w:start w:val="1"/>
      <w:numFmt w:val="decimal"/>
      <w:pStyle w:val="PRT"/>
      <w:suff w:val="nothing"/>
      <w:lvlText w:val="PART %1 - "/>
      <w:lvlJc w:val="left"/>
      <w:pPr>
        <w:ind w:left="0" w:firstLine="0"/>
      </w:pPr>
      <w:rPr>
        <w:rFonts w:cs="Times New Roman" w:hint="default"/>
      </w:rPr>
    </w:lvl>
    <w:lvl w:ilvl="1">
      <w:numFmt w:val="decimal"/>
      <w:pStyle w:val="SUT"/>
      <w:suff w:val="nothing"/>
      <w:lvlText w:val="SCHEDULE %2 - "/>
      <w:lvlJc w:val="left"/>
      <w:pPr>
        <w:ind w:left="0" w:firstLine="0"/>
      </w:pPr>
      <w:rPr>
        <w:rFonts w:cs="Times New Roman" w:hint="default"/>
      </w:rPr>
    </w:lvl>
    <w:lvl w:ilvl="2">
      <w:numFmt w:val="decimal"/>
      <w:pStyle w:val="DST"/>
      <w:suff w:val="nothing"/>
      <w:lvlText w:val="PRODUCT DATA SHEET %3 - "/>
      <w:lvlJc w:val="left"/>
      <w:pPr>
        <w:ind w:left="0" w:firstLine="0"/>
      </w:pPr>
      <w:rPr>
        <w:rFonts w:cs="Times New Roman" w:hint="default"/>
      </w:rPr>
    </w:lvl>
    <w:lvl w:ilvl="3">
      <w:start w:val="1"/>
      <w:numFmt w:val="decimal"/>
      <w:pStyle w:val="ART"/>
      <w:lvlText w:val="%1.%4"/>
      <w:lvlJc w:val="left"/>
      <w:pPr>
        <w:tabs>
          <w:tab w:val="num" w:pos="864"/>
        </w:tabs>
        <w:ind w:left="864" w:hanging="864"/>
      </w:pPr>
      <w:rPr>
        <w:rFonts w:cs="Times New Roman" w:hint="default"/>
      </w:rPr>
    </w:lvl>
    <w:lvl w:ilvl="4">
      <w:start w:val="1"/>
      <w:numFmt w:val="upperLetter"/>
      <w:pStyle w:val="PR1"/>
      <w:lvlText w:val="%5."/>
      <w:lvlJc w:val="left"/>
      <w:pPr>
        <w:tabs>
          <w:tab w:val="num" w:pos="864"/>
        </w:tabs>
        <w:ind w:left="864" w:hanging="576"/>
      </w:pPr>
      <w:rPr>
        <w:rFonts w:cs="Times New Roman" w:hint="default"/>
      </w:rPr>
    </w:lvl>
    <w:lvl w:ilvl="5">
      <w:start w:val="1"/>
      <w:numFmt w:val="decimal"/>
      <w:pStyle w:val="PR2"/>
      <w:lvlText w:val="%6."/>
      <w:lvlJc w:val="left"/>
      <w:pPr>
        <w:tabs>
          <w:tab w:val="num" w:pos="1440"/>
        </w:tabs>
        <w:ind w:left="1440" w:hanging="576"/>
      </w:pPr>
      <w:rPr>
        <w:rFonts w:ascii="Arial" w:hAnsi="Arial" w:cs="Arial" w:hint="default"/>
      </w:rPr>
    </w:lvl>
    <w:lvl w:ilvl="6">
      <w:start w:val="1"/>
      <w:numFmt w:val="lowerLetter"/>
      <w:pStyle w:val="PR3"/>
      <w:lvlText w:val="%7."/>
      <w:lvlJc w:val="left"/>
      <w:pPr>
        <w:tabs>
          <w:tab w:val="num" w:pos="2016"/>
        </w:tabs>
        <w:ind w:left="2016" w:hanging="576"/>
      </w:pPr>
      <w:rPr>
        <w:rFonts w:cs="Times New Roman" w:hint="default"/>
      </w:rPr>
    </w:lvl>
    <w:lvl w:ilvl="7">
      <w:start w:val="1"/>
      <w:numFmt w:val="decimal"/>
      <w:pStyle w:val="PR4"/>
      <w:lvlText w:val="%8)"/>
      <w:lvlJc w:val="left"/>
      <w:pPr>
        <w:tabs>
          <w:tab w:val="num" w:pos="2592"/>
        </w:tabs>
        <w:ind w:left="2592" w:hanging="576"/>
      </w:pPr>
      <w:rPr>
        <w:rFonts w:cs="Times New Roman" w:hint="default"/>
      </w:rPr>
    </w:lvl>
    <w:lvl w:ilvl="8">
      <w:start w:val="1"/>
      <w:numFmt w:val="lowerLetter"/>
      <w:pStyle w:val="PR5"/>
      <w:lvlText w:val="%9)"/>
      <w:lvlJc w:val="left"/>
      <w:pPr>
        <w:tabs>
          <w:tab w:val="num" w:pos="3168"/>
        </w:tabs>
        <w:ind w:left="3168" w:hanging="576"/>
      </w:pPr>
      <w:rPr>
        <w:rFonts w:cs="Times New Roman" w:hint="default"/>
      </w:rPr>
    </w:lvl>
  </w:abstractNum>
  <w:abstractNum w:abstractNumId="1" w15:restartNumberingAfterBreak="0">
    <w:nsid w:val="29D16AEA"/>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num w:numId="1">
    <w:abstractNumId w:val="0"/>
  </w:num>
  <w:num w:numId="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7409"/>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2/1/2010"/>
    <w:docVar w:name="Format" w:val="1"/>
    <w:docVar w:name="MF04" w:val="078413"/>
    <w:docVar w:name="MF95" w:val="03541"/>
    <w:docVar w:name="MFOrigin" w:val="MF04"/>
    <w:docVar w:name="SectionID" w:val="205"/>
    <w:docVar w:name="Version" w:val="2553"/>
  </w:docVars>
  <w:rsids>
    <w:rsidRoot w:val="007B0025"/>
    <w:rsid w:val="00033913"/>
    <w:rsid w:val="000C1487"/>
    <w:rsid w:val="00113D22"/>
    <w:rsid w:val="001209BA"/>
    <w:rsid w:val="001B4720"/>
    <w:rsid w:val="001B75A5"/>
    <w:rsid w:val="00211223"/>
    <w:rsid w:val="002A6297"/>
    <w:rsid w:val="00327AA5"/>
    <w:rsid w:val="0035297C"/>
    <w:rsid w:val="00381C3C"/>
    <w:rsid w:val="00454998"/>
    <w:rsid w:val="004C7674"/>
    <w:rsid w:val="00544E0D"/>
    <w:rsid w:val="005465F9"/>
    <w:rsid w:val="00575CAE"/>
    <w:rsid w:val="00592959"/>
    <w:rsid w:val="005E26D3"/>
    <w:rsid w:val="005F6914"/>
    <w:rsid w:val="00616972"/>
    <w:rsid w:val="00650B6A"/>
    <w:rsid w:val="007B0025"/>
    <w:rsid w:val="007B61C1"/>
    <w:rsid w:val="008011CF"/>
    <w:rsid w:val="00813A1F"/>
    <w:rsid w:val="00853938"/>
    <w:rsid w:val="00863A23"/>
    <w:rsid w:val="00932E44"/>
    <w:rsid w:val="0094684C"/>
    <w:rsid w:val="009513DC"/>
    <w:rsid w:val="00957C55"/>
    <w:rsid w:val="00990214"/>
    <w:rsid w:val="00992973"/>
    <w:rsid w:val="009E7367"/>
    <w:rsid w:val="009F2E40"/>
    <w:rsid w:val="00A04483"/>
    <w:rsid w:val="00A17EAF"/>
    <w:rsid w:val="00A37785"/>
    <w:rsid w:val="00A7593A"/>
    <w:rsid w:val="00A86248"/>
    <w:rsid w:val="00AF79AA"/>
    <w:rsid w:val="00B46CC1"/>
    <w:rsid w:val="00B8382E"/>
    <w:rsid w:val="00BC476C"/>
    <w:rsid w:val="00BF1C7C"/>
    <w:rsid w:val="00C458F5"/>
    <w:rsid w:val="00C52B39"/>
    <w:rsid w:val="00C54CE9"/>
    <w:rsid w:val="00C72C0B"/>
    <w:rsid w:val="00CC5ABC"/>
    <w:rsid w:val="00D1005E"/>
    <w:rsid w:val="00D20414"/>
    <w:rsid w:val="00DF4FB8"/>
    <w:rsid w:val="00E0258F"/>
    <w:rsid w:val="00E04A4F"/>
    <w:rsid w:val="00E4446E"/>
    <w:rsid w:val="00E51915"/>
    <w:rsid w:val="00E53D55"/>
    <w:rsid w:val="00F57CAE"/>
    <w:rsid w:val="00FE5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39F3BEB9-5D67-4E6F-870B-3AEA6D8C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4A4F"/>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DR">
    <w:name w:val="HDR"/>
    <w:basedOn w:val="Normal"/>
    <w:rsid w:val="00E04A4F"/>
    <w:pPr>
      <w:tabs>
        <w:tab w:val="center" w:pos="4608"/>
        <w:tab w:val="right" w:pos="9360"/>
      </w:tabs>
      <w:suppressAutoHyphens/>
      <w:jc w:val="both"/>
    </w:pPr>
  </w:style>
  <w:style w:type="paragraph" w:customStyle="1" w:styleId="FTR">
    <w:name w:val="FTR"/>
    <w:basedOn w:val="Normal"/>
    <w:rsid w:val="00E04A4F"/>
    <w:pPr>
      <w:tabs>
        <w:tab w:val="right" w:pos="9360"/>
      </w:tabs>
      <w:suppressAutoHyphens/>
      <w:jc w:val="both"/>
    </w:pPr>
  </w:style>
  <w:style w:type="paragraph" w:customStyle="1" w:styleId="SCT">
    <w:name w:val="SCT"/>
    <w:basedOn w:val="Normal"/>
    <w:next w:val="PRT"/>
    <w:rsid w:val="00E04A4F"/>
    <w:pPr>
      <w:suppressAutoHyphens/>
      <w:spacing w:before="240"/>
      <w:jc w:val="both"/>
    </w:pPr>
  </w:style>
  <w:style w:type="paragraph" w:customStyle="1" w:styleId="PRT">
    <w:name w:val="PRT"/>
    <w:basedOn w:val="Normal"/>
    <w:next w:val="ART"/>
    <w:rsid w:val="00E04A4F"/>
    <w:pPr>
      <w:keepNext/>
      <w:numPr>
        <w:numId w:val="1"/>
      </w:numPr>
      <w:suppressAutoHyphens/>
      <w:spacing w:before="480"/>
      <w:jc w:val="both"/>
      <w:outlineLvl w:val="0"/>
    </w:pPr>
  </w:style>
  <w:style w:type="paragraph" w:customStyle="1" w:styleId="SUT">
    <w:name w:val="SUT"/>
    <w:basedOn w:val="Normal"/>
    <w:next w:val="PR1"/>
    <w:rsid w:val="00E04A4F"/>
    <w:pPr>
      <w:numPr>
        <w:ilvl w:val="1"/>
        <w:numId w:val="1"/>
      </w:numPr>
      <w:suppressAutoHyphens/>
      <w:spacing w:before="240"/>
      <w:jc w:val="both"/>
      <w:outlineLvl w:val="0"/>
    </w:pPr>
  </w:style>
  <w:style w:type="paragraph" w:customStyle="1" w:styleId="DST">
    <w:name w:val="DST"/>
    <w:basedOn w:val="Normal"/>
    <w:next w:val="PR1"/>
    <w:rsid w:val="00E04A4F"/>
    <w:pPr>
      <w:numPr>
        <w:ilvl w:val="2"/>
        <w:numId w:val="1"/>
      </w:numPr>
      <w:suppressAutoHyphens/>
      <w:spacing w:before="240"/>
      <w:jc w:val="both"/>
      <w:outlineLvl w:val="0"/>
    </w:pPr>
  </w:style>
  <w:style w:type="paragraph" w:customStyle="1" w:styleId="ART">
    <w:name w:val="ART"/>
    <w:basedOn w:val="Normal"/>
    <w:next w:val="PR1"/>
    <w:rsid w:val="00E04A4F"/>
    <w:pPr>
      <w:keepNext/>
      <w:numPr>
        <w:ilvl w:val="3"/>
        <w:numId w:val="1"/>
      </w:numPr>
      <w:tabs>
        <w:tab w:val="left" w:pos="864"/>
      </w:tabs>
      <w:suppressAutoHyphens/>
      <w:spacing w:before="480"/>
      <w:jc w:val="both"/>
      <w:outlineLvl w:val="1"/>
    </w:pPr>
  </w:style>
  <w:style w:type="paragraph" w:customStyle="1" w:styleId="PR1">
    <w:name w:val="PR1"/>
    <w:basedOn w:val="Normal"/>
    <w:rsid w:val="00E04A4F"/>
    <w:pPr>
      <w:numPr>
        <w:ilvl w:val="4"/>
        <w:numId w:val="1"/>
      </w:numPr>
      <w:tabs>
        <w:tab w:val="left" w:pos="864"/>
      </w:tabs>
      <w:suppressAutoHyphens/>
      <w:spacing w:before="240"/>
      <w:jc w:val="both"/>
      <w:outlineLvl w:val="2"/>
    </w:pPr>
  </w:style>
  <w:style w:type="paragraph" w:customStyle="1" w:styleId="PR2">
    <w:name w:val="PR2"/>
    <w:basedOn w:val="Normal"/>
    <w:rsid w:val="00E04A4F"/>
    <w:pPr>
      <w:numPr>
        <w:ilvl w:val="5"/>
        <w:numId w:val="1"/>
      </w:numPr>
      <w:tabs>
        <w:tab w:val="left" w:pos="1440"/>
      </w:tabs>
      <w:suppressAutoHyphens/>
      <w:jc w:val="both"/>
      <w:outlineLvl w:val="3"/>
    </w:pPr>
  </w:style>
  <w:style w:type="paragraph" w:customStyle="1" w:styleId="PR3">
    <w:name w:val="PR3"/>
    <w:basedOn w:val="Normal"/>
    <w:rsid w:val="00E04A4F"/>
    <w:pPr>
      <w:numPr>
        <w:ilvl w:val="6"/>
        <w:numId w:val="1"/>
      </w:numPr>
      <w:tabs>
        <w:tab w:val="left" w:pos="2016"/>
      </w:tabs>
      <w:suppressAutoHyphens/>
      <w:jc w:val="both"/>
      <w:outlineLvl w:val="4"/>
    </w:pPr>
  </w:style>
  <w:style w:type="paragraph" w:customStyle="1" w:styleId="PR4">
    <w:name w:val="PR4"/>
    <w:basedOn w:val="Normal"/>
    <w:rsid w:val="00E04A4F"/>
    <w:pPr>
      <w:numPr>
        <w:ilvl w:val="7"/>
        <w:numId w:val="1"/>
      </w:numPr>
      <w:tabs>
        <w:tab w:val="left" w:pos="2592"/>
      </w:tabs>
      <w:suppressAutoHyphens/>
      <w:jc w:val="both"/>
      <w:outlineLvl w:val="5"/>
    </w:pPr>
  </w:style>
  <w:style w:type="paragraph" w:customStyle="1" w:styleId="PR5">
    <w:name w:val="PR5"/>
    <w:basedOn w:val="Normal"/>
    <w:rsid w:val="00E04A4F"/>
    <w:pPr>
      <w:numPr>
        <w:ilvl w:val="8"/>
        <w:numId w:val="1"/>
      </w:numPr>
      <w:tabs>
        <w:tab w:val="left" w:pos="3168"/>
      </w:tabs>
      <w:suppressAutoHyphens/>
      <w:jc w:val="both"/>
      <w:outlineLvl w:val="6"/>
    </w:pPr>
  </w:style>
  <w:style w:type="paragraph" w:customStyle="1" w:styleId="TB1">
    <w:name w:val="TB1"/>
    <w:basedOn w:val="Normal"/>
    <w:next w:val="PR1"/>
    <w:rsid w:val="00E04A4F"/>
    <w:pPr>
      <w:suppressAutoHyphens/>
      <w:spacing w:before="240"/>
      <w:ind w:left="288"/>
      <w:jc w:val="both"/>
    </w:pPr>
  </w:style>
  <w:style w:type="paragraph" w:customStyle="1" w:styleId="TB2">
    <w:name w:val="TB2"/>
    <w:basedOn w:val="Normal"/>
    <w:next w:val="PR2"/>
    <w:rsid w:val="00E04A4F"/>
    <w:pPr>
      <w:suppressAutoHyphens/>
      <w:spacing w:before="240"/>
      <w:ind w:left="864"/>
      <w:jc w:val="both"/>
    </w:pPr>
  </w:style>
  <w:style w:type="paragraph" w:customStyle="1" w:styleId="TB3">
    <w:name w:val="TB3"/>
    <w:basedOn w:val="Normal"/>
    <w:next w:val="PR3"/>
    <w:rsid w:val="00E04A4F"/>
    <w:pPr>
      <w:suppressAutoHyphens/>
      <w:spacing w:before="240"/>
      <w:ind w:left="1440"/>
      <w:jc w:val="both"/>
    </w:pPr>
  </w:style>
  <w:style w:type="paragraph" w:customStyle="1" w:styleId="TB4">
    <w:name w:val="TB4"/>
    <w:basedOn w:val="Normal"/>
    <w:next w:val="PR4"/>
    <w:rsid w:val="00E04A4F"/>
    <w:pPr>
      <w:suppressAutoHyphens/>
      <w:spacing w:before="240"/>
      <w:ind w:left="2016"/>
      <w:jc w:val="both"/>
    </w:pPr>
  </w:style>
  <w:style w:type="paragraph" w:customStyle="1" w:styleId="TB5">
    <w:name w:val="TB5"/>
    <w:basedOn w:val="Normal"/>
    <w:next w:val="PR5"/>
    <w:rsid w:val="00E04A4F"/>
    <w:pPr>
      <w:suppressAutoHyphens/>
      <w:spacing w:before="240"/>
      <w:ind w:left="2592"/>
      <w:jc w:val="both"/>
    </w:pPr>
  </w:style>
  <w:style w:type="paragraph" w:customStyle="1" w:styleId="TF1">
    <w:name w:val="TF1"/>
    <w:basedOn w:val="Normal"/>
    <w:next w:val="TB1"/>
    <w:rsid w:val="00E04A4F"/>
    <w:pPr>
      <w:suppressAutoHyphens/>
      <w:spacing w:before="240"/>
      <w:ind w:left="288"/>
      <w:jc w:val="both"/>
    </w:pPr>
  </w:style>
  <w:style w:type="paragraph" w:customStyle="1" w:styleId="TF2">
    <w:name w:val="TF2"/>
    <w:basedOn w:val="Normal"/>
    <w:next w:val="TB2"/>
    <w:rsid w:val="00E04A4F"/>
    <w:pPr>
      <w:suppressAutoHyphens/>
      <w:spacing w:before="240"/>
      <w:ind w:left="864"/>
      <w:jc w:val="both"/>
    </w:pPr>
  </w:style>
  <w:style w:type="paragraph" w:customStyle="1" w:styleId="TF3">
    <w:name w:val="TF3"/>
    <w:basedOn w:val="Normal"/>
    <w:next w:val="TB3"/>
    <w:rsid w:val="00E04A4F"/>
    <w:pPr>
      <w:suppressAutoHyphens/>
      <w:spacing w:before="240"/>
      <w:ind w:left="1440"/>
      <w:jc w:val="both"/>
    </w:pPr>
  </w:style>
  <w:style w:type="paragraph" w:customStyle="1" w:styleId="TF4">
    <w:name w:val="TF4"/>
    <w:basedOn w:val="Normal"/>
    <w:next w:val="TB4"/>
    <w:rsid w:val="00E04A4F"/>
    <w:pPr>
      <w:suppressAutoHyphens/>
      <w:spacing w:before="240"/>
      <w:ind w:left="2016"/>
      <w:jc w:val="both"/>
    </w:pPr>
  </w:style>
  <w:style w:type="paragraph" w:customStyle="1" w:styleId="TF5">
    <w:name w:val="TF5"/>
    <w:basedOn w:val="Normal"/>
    <w:next w:val="TB5"/>
    <w:rsid w:val="00E04A4F"/>
    <w:pPr>
      <w:suppressAutoHyphens/>
      <w:spacing w:before="240"/>
      <w:ind w:left="2592"/>
      <w:jc w:val="both"/>
    </w:pPr>
  </w:style>
  <w:style w:type="paragraph" w:customStyle="1" w:styleId="TCH">
    <w:name w:val="TCH"/>
    <w:basedOn w:val="Normal"/>
    <w:rsid w:val="00E04A4F"/>
    <w:pPr>
      <w:suppressAutoHyphens/>
    </w:pPr>
  </w:style>
  <w:style w:type="paragraph" w:customStyle="1" w:styleId="TCE">
    <w:name w:val="TCE"/>
    <w:basedOn w:val="Normal"/>
    <w:rsid w:val="00E04A4F"/>
    <w:pPr>
      <w:suppressAutoHyphens/>
      <w:ind w:left="144" w:hanging="144"/>
    </w:pPr>
  </w:style>
  <w:style w:type="paragraph" w:customStyle="1" w:styleId="EOS">
    <w:name w:val="EOS"/>
    <w:basedOn w:val="Normal"/>
    <w:rsid w:val="00E04A4F"/>
    <w:pPr>
      <w:suppressAutoHyphens/>
      <w:spacing w:before="480"/>
      <w:jc w:val="both"/>
    </w:pPr>
  </w:style>
  <w:style w:type="paragraph" w:customStyle="1" w:styleId="ANT">
    <w:name w:val="ANT"/>
    <w:basedOn w:val="Normal"/>
    <w:rsid w:val="00E04A4F"/>
    <w:pPr>
      <w:suppressAutoHyphens/>
      <w:spacing w:before="240"/>
      <w:jc w:val="both"/>
    </w:pPr>
    <w:rPr>
      <w:vanish/>
      <w:color w:val="800080"/>
      <w:u w:val="single"/>
    </w:rPr>
  </w:style>
  <w:style w:type="paragraph" w:customStyle="1" w:styleId="CMT">
    <w:name w:val="CMT"/>
    <w:basedOn w:val="Normal"/>
    <w:rsid w:val="00E04A4F"/>
    <w:pPr>
      <w:suppressAutoHyphens/>
      <w:spacing w:before="240"/>
      <w:jc w:val="both"/>
    </w:pPr>
    <w:rPr>
      <w:vanish/>
      <w:color w:val="0000FF"/>
    </w:rPr>
  </w:style>
  <w:style w:type="character" w:customStyle="1" w:styleId="CPR">
    <w:name w:val="CPR"/>
    <w:rsid w:val="00E04A4F"/>
    <w:rPr>
      <w:rFonts w:cs="Times New Roman"/>
    </w:rPr>
  </w:style>
  <w:style w:type="character" w:customStyle="1" w:styleId="SPN">
    <w:name w:val="SPN"/>
    <w:rsid w:val="00E04A4F"/>
    <w:rPr>
      <w:rFonts w:cs="Times New Roman"/>
    </w:rPr>
  </w:style>
  <w:style w:type="character" w:customStyle="1" w:styleId="SPD">
    <w:name w:val="SPD"/>
    <w:rsid w:val="00E04A4F"/>
    <w:rPr>
      <w:rFonts w:cs="Times New Roman"/>
    </w:rPr>
  </w:style>
  <w:style w:type="character" w:customStyle="1" w:styleId="NUM">
    <w:name w:val="NUM"/>
    <w:rsid w:val="00E04A4F"/>
    <w:rPr>
      <w:rFonts w:cs="Times New Roman"/>
    </w:rPr>
  </w:style>
  <w:style w:type="character" w:customStyle="1" w:styleId="NAM">
    <w:name w:val="NAM"/>
    <w:rsid w:val="00E04A4F"/>
    <w:rPr>
      <w:rFonts w:cs="Times New Roman"/>
    </w:rPr>
  </w:style>
  <w:style w:type="character" w:customStyle="1" w:styleId="SI">
    <w:name w:val="SI"/>
    <w:rsid w:val="00E04A4F"/>
    <w:rPr>
      <w:rFonts w:cs="Times New Roman"/>
      <w:color w:val="008080"/>
    </w:rPr>
  </w:style>
  <w:style w:type="character" w:customStyle="1" w:styleId="IP">
    <w:name w:val="IP"/>
    <w:rsid w:val="00E04A4F"/>
    <w:rPr>
      <w:rFonts w:cs="Times New Roman"/>
      <w:color w:val="FF0000"/>
    </w:rPr>
  </w:style>
  <w:style w:type="paragraph" w:customStyle="1" w:styleId="RJUST">
    <w:name w:val="RJUST"/>
    <w:basedOn w:val="Normal"/>
    <w:rsid w:val="00E04A4F"/>
    <w:pPr>
      <w:jc w:val="right"/>
    </w:pPr>
  </w:style>
  <w:style w:type="character" w:customStyle="1" w:styleId="SAhyperlink">
    <w:name w:val="SAhyperlink"/>
    <w:rsid w:val="007B0025"/>
    <w:rPr>
      <w:rFonts w:cs="Times New Roman"/>
      <w:color w:val="E36C0A"/>
      <w:u w:val="single"/>
    </w:rPr>
  </w:style>
  <w:style w:type="character" w:styleId="Hyperlink">
    <w:name w:val="Hyperlink"/>
    <w:rsid w:val="007B0025"/>
    <w:rPr>
      <w:rFonts w:cs="Times New Roman"/>
      <w:color w:val="0000FF"/>
      <w:u w:val="single"/>
    </w:rPr>
  </w:style>
  <w:style w:type="paragraph" w:styleId="Header">
    <w:name w:val="header"/>
    <w:basedOn w:val="Normal"/>
    <w:link w:val="HeaderChar"/>
    <w:rsid w:val="00CC5ABC"/>
    <w:pPr>
      <w:tabs>
        <w:tab w:val="center" w:pos="4680"/>
        <w:tab w:val="right" w:pos="9360"/>
      </w:tabs>
    </w:pPr>
  </w:style>
  <w:style w:type="character" w:customStyle="1" w:styleId="HeaderChar">
    <w:name w:val="Header Char"/>
    <w:link w:val="Header"/>
    <w:locked/>
    <w:rsid w:val="00CC5ABC"/>
    <w:rPr>
      <w:rFonts w:cs="Times New Roman"/>
    </w:rPr>
  </w:style>
  <w:style w:type="paragraph" w:styleId="Footer">
    <w:name w:val="footer"/>
    <w:basedOn w:val="Normal"/>
    <w:link w:val="FooterChar"/>
    <w:semiHidden/>
    <w:rsid w:val="00CC5ABC"/>
    <w:pPr>
      <w:tabs>
        <w:tab w:val="center" w:pos="4680"/>
        <w:tab w:val="right" w:pos="9360"/>
      </w:tabs>
    </w:pPr>
  </w:style>
  <w:style w:type="character" w:customStyle="1" w:styleId="FooterChar">
    <w:name w:val="Footer Char"/>
    <w:link w:val="Footer"/>
    <w:semiHidden/>
    <w:locked/>
    <w:rsid w:val="00CC5ABC"/>
    <w:rPr>
      <w:rFonts w:cs="Times New Roman"/>
    </w:rPr>
  </w:style>
  <w:style w:type="character" w:styleId="PageNumber">
    <w:name w:val="page number"/>
    <w:unhideWhenUsed/>
    <w:rsid w:val="000C1487"/>
  </w:style>
  <w:style w:type="paragraph" w:styleId="BalloonText">
    <w:name w:val="Balloon Text"/>
    <w:basedOn w:val="Normal"/>
    <w:link w:val="BalloonTextChar"/>
    <w:rsid w:val="00D20414"/>
    <w:rPr>
      <w:rFonts w:ascii="Segoe UI" w:hAnsi="Segoe UI" w:cs="Segoe UI"/>
      <w:sz w:val="18"/>
      <w:szCs w:val="18"/>
    </w:rPr>
  </w:style>
  <w:style w:type="character" w:customStyle="1" w:styleId="BalloonTextChar">
    <w:name w:val="Balloon Text Char"/>
    <w:basedOn w:val="DefaultParagraphFont"/>
    <w:link w:val="BalloonText"/>
    <w:rsid w:val="00D204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044425">
      <w:bodyDiv w:val="1"/>
      <w:marLeft w:val="0"/>
      <w:marRight w:val="0"/>
      <w:marTop w:val="0"/>
      <w:marBottom w:val="0"/>
      <w:divBdr>
        <w:top w:val="none" w:sz="0" w:space="0" w:color="auto"/>
        <w:left w:val="none" w:sz="0" w:space="0" w:color="auto"/>
        <w:bottom w:val="none" w:sz="0" w:space="0" w:color="auto"/>
        <w:right w:val="none" w:sz="0" w:space="0" w:color="auto"/>
      </w:divBdr>
    </w:div>
    <w:div w:id="947664481">
      <w:bodyDiv w:val="1"/>
      <w:marLeft w:val="0"/>
      <w:marRight w:val="0"/>
      <w:marTop w:val="0"/>
      <w:marBottom w:val="0"/>
      <w:divBdr>
        <w:top w:val="none" w:sz="0" w:space="0" w:color="auto"/>
        <w:left w:val="none" w:sz="0" w:space="0" w:color="auto"/>
        <w:bottom w:val="none" w:sz="0" w:space="0" w:color="auto"/>
        <w:right w:val="none" w:sz="0" w:space="0" w:color="auto"/>
      </w:divBdr>
    </w:div>
    <w:div w:id="1360623019">
      <w:bodyDiv w:val="1"/>
      <w:marLeft w:val="0"/>
      <w:marRight w:val="0"/>
      <w:marTop w:val="0"/>
      <w:marBottom w:val="0"/>
      <w:divBdr>
        <w:top w:val="none" w:sz="0" w:space="0" w:color="auto"/>
        <w:left w:val="none" w:sz="0" w:space="0" w:color="auto"/>
        <w:bottom w:val="none" w:sz="0" w:space="0" w:color="auto"/>
        <w:right w:val="none" w:sz="0" w:space="0" w:color="auto"/>
      </w:divBdr>
    </w:div>
    <w:div w:id="178581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7282E7-AD64-4C27-841C-496EFA3094E7}"/>
</file>

<file path=customXml/itemProps2.xml><?xml version="1.0" encoding="utf-8"?>
<ds:datastoreItem xmlns:ds="http://schemas.openxmlformats.org/officeDocument/2006/customXml" ds:itemID="{CE837FC6-B5C5-4052-9A0E-F7F1FA4CFEEE}"/>
</file>

<file path=customXml/itemProps3.xml><?xml version="1.0" encoding="utf-8"?>
<ds:datastoreItem xmlns:ds="http://schemas.openxmlformats.org/officeDocument/2006/customXml" ds:itemID="{5F0EAC6D-39CC-4B3B-BCD1-EEFE5D159251}"/>
</file>

<file path=docProps/app.xml><?xml version="1.0" encoding="utf-8"?>
<Properties xmlns="http://schemas.openxmlformats.org/officeDocument/2006/extended-properties" xmlns:vt="http://schemas.openxmlformats.org/officeDocument/2006/docPropsVTypes">
  <Template>Normal</Template>
  <TotalTime>10</TotalTime>
  <Pages>5</Pages>
  <Words>876</Words>
  <Characters>8392</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SECTION 078413 - PENETRATION FIRESTOPPING</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078413 - PENETRATION FIRESTOPPING</dc:title>
  <dc:subject>PENETRATION FIRESTOPPING</dc:subject>
  <dc:creator>ARCOM, Inc.</dc:creator>
  <cp:keywords>BAS-12345-MS80</cp:keywords>
  <dc:description/>
  <cp:lastModifiedBy>Madeleine Hahn</cp:lastModifiedBy>
  <cp:revision>7</cp:revision>
  <cp:lastPrinted>2018-08-29T00:07:00Z</cp:lastPrinted>
  <dcterms:created xsi:type="dcterms:W3CDTF">2018-08-28T22:14:00Z</dcterms:created>
  <dcterms:modified xsi:type="dcterms:W3CDTF">2018-09-04T17:18:00Z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